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C7A6" w14:textId="77777777" w:rsidR="00FE6A73" w:rsidRPr="00A0069D" w:rsidRDefault="00FE6A73" w:rsidP="00FE6A73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  <w:lang w:eastAsia="zh-HK"/>
        </w:rPr>
      </w:pPr>
      <w:r w:rsidRPr="00A0069D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高中公民與社會發展科</w:t>
      </w:r>
    </w:p>
    <w:p w14:paraId="35411E2C" w14:textId="77777777" w:rsidR="005754A5" w:rsidRPr="00230F44" w:rsidRDefault="005754A5" w:rsidP="004D469F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內地</w:t>
      </w:r>
      <w:r w:rsidR="00230F44" w:rsidRPr="00230F44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考察活動工作紙示例</w:t>
      </w:r>
      <w:r w:rsidR="004D469F">
        <w:rPr>
          <w:rFonts w:ascii="標楷體" w:eastAsia="標楷體" w:hAnsi="標楷體" w:cs="Times New Roman" w:hint="eastAsia"/>
          <w:b/>
          <w:sz w:val="32"/>
          <w:szCs w:val="32"/>
          <w:u w:val="thick"/>
        </w:rPr>
        <w:t>：</w:t>
      </w:r>
      <w:r w:rsidR="00F530E4">
        <w:rPr>
          <w:rFonts w:ascii="標楷體" w:eastAsia="標楷體" w:hAnsi="標楷體" w:cs="Times New Roman" w:hint="eastAsia"/>
          <w:b/>
          <w:sz w:val="32"/>
          <w:szCs w:val="32"/>
          <w:u w:val="thick"/>
        </w:rPr>
        <w:t>開平</w:t>
      </w:r>
      <w:r w:rsidR="00F530E4" w:rsidRPr="00F530E4">
        <w:rPr>
          <w:rFonts w:ascii="標楷體" w:eastAsia="標楷體" w:hAnsi="標楷體" w:cs="Times New Roman" w:hint="eastAsia"/>
          <w:b/>
          <w:sz w:val="32"/>
          <w:szCs w:val="32"/>
          <w:u w:val="thick"/>
        </w:rPr>
        <w:t>碉樓</w:t>
      </w:r>
    </w:p>
    <w:p w14:paraId="1E2F42FF" w14:textId="77777777" w:rsidR="00C732AB" w:rsidRDefault="00C732AB" w:rsidP="008D6F4A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1629EF48" w14:textId="77777777" w:rsidR="008D6F4A" w:rsidRPr="00C732AB" w:rsidRDefault="008D6F4A" w:rsidP="008D6F4A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61CD4AF0" w14:textId="77777777" w:rsidR="00C732AB" w:rsidRPr="00C732AB" w:rsidRDefault="00C732AB" w:rsidP="00C732AB">
      <w:pPr>
        <w:rPr>
          <w:rFonts w:ascii="Times New Roman" w:eastAsia="新細明體" w:hAnsi="Times New Roman" w:cs="Times New Roman"/>
          <w:b/>
          <w:szCs w:val="24"/>
        </w:rPr>
      </w:pPr>
      <w:r w:rsidRPr="00C732AB">
        <w:rPr>
          <w:rFonts w:ascii="Times New Roman" w:eastAsia="新細明體" w:hAnsi="Times New Roman" w:cs="Times New Roman" w:hint="eastAsia"/>
          <w:b/>
          <w:szCs w:val="24"/>
        </w:rPr>
        <w:t>甲</w:t>
      </w:r>
      <w:r w:rsidRPr="00C732AB">
        <w:rPr>
          <w:rFonts w:ascii="Times New Roman" w:eastAsia="新細明體" w:hAnsi="Times New Roman" w:cs="Times New Roman" w:hint="eastAsia"/>
          <w:b/>
          <w:szCs w:val="24"/>
        </w:rPr>
        <w:t xml:space="preserve">. </w:t>
      </w:r>
      <w:r w:rsidRPr="00C732AB">
        <w:rPr>
          <w:rFonts w:ascii="Times New Roman" w:eastAsia="新細明體" w:hAnsi="Times New Roman" w:cs="Times New Roman" w:hint="eastAsia"/>
          <w:b/>
          <w:szCs w:val="24"/>
          <w:u w:val="thick"/>
        </w:rPr>
        <w:t>考察主題</w:t>
      </w:r>
    </w:p>
    <w:p w14:paraId="1BC0B25B" w14:textId="77777777" w:rsidR="00C00FF7" w:rsidRDefault="00C00FF7" w:rsidP="00C732AB">
      <w:pPr>
        <w:ind w:firstLineChars="200" w:firstLine="480"/>
        <w:rPr>
          <w:rFonts w:ascii="Times New Roman" w:eastAsia="新細明體" w:hAnsi="Times New Roman" w:cs="Times New Roman"/>
          <w:color w:val="000000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E6A73" w:rsidRPr="00A0069D" w14:paraId="31E460EA" w14:textId="77777777" w:rsidTr="00D4675A">
        <w:tc>
          <w:tcPr>
            <w:tcW w:w="4148" w:type="dxa"/>
            <w:shd w:val="clear" w:color="auto" w:fill="FBE4D5" w:themeFill="accent2" w:themeFillTint="33"/>
          </w:tcPr>
          <w:p w14:paraId="4A870661" w14:textId="77777777" w:rsidR="00FE6A73" w:rsidRPr="00A0069D" w:rsidRDefault="00FE6A73" w:rsidP="00D4675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0069D">
              <w:rPr>
                <w:b/>
              </w:rPr>
              <w:t>建議學習重點</w:t>
            </w:r>
          </w:p>
        </w:tc>
        <w:tc>
          <w:tcPr>
            <w:tcW w:w="4148" w:type="dxa"/>
            <w:shd w:val="clear" w:color="auto" w:fill="FBE4D5" w:themeFill="accent2" w:themeFillTint="33"/>
          </w:tcPr>
          <w:p w14:paraId="390C8F5B" w14:textId="77777777" w:rsidR="00FE6A73" w:rsidRPr="00A0069D" w:rsidRDefault="00FE6A73" w:rsidP="00D4675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0069D">
              <w:rPr>
                <w:b/>
              </w:rPr>
              <w:t>與公民科課程相關的部分</w:t>
            </w:r>
          </w:p>
        </w:tc>
      </w:tr>
      <w:tr w:rsidR="00FE6A73" w:rsidRPr="00A0069D" w14:paraId="63FEF8F1" w14:textId="77777777" w:rsidTr="00D4675A">
        <w:tc>
          <w:tcPr>
            <w:tcW w:w="4148" w:type="dxa"/>
          </w:tcPr>
          <w:p w14:paraId="2166B618" w14:textId="711A2793" w:rsidR="00FE6A73" w:rsidRDefault="00FE6A73" w:rsidP="00305A30">
            <w:pPr>
              <w:pStyle w:val="a7"/>
              <w:numPr>
                <w:ilvl w:val="0"/>
                <w:numId w:val="25"/>
              </w:numPr>
              <w:ind w:leftChars="0"/>
              <w:jc w:val="both"/>
            </w:pPr>
            <w:r>
              <w:t>了解</w:t>
            </w:r>
            <w:r w:rsidR="00305A30" w:rsidRPr="00305A30">
              <w:rPr>
                <w:rFonts w:hint="eastAsia"/>
              </w:rPr>
              <w:t>開平碉樓</w:t>
            </w:r>
            <w:r w:rsidR="00305A30">
              <w:rPr>
                <w:rFonts w:hint="eastAsia"/>
                <w:lang w:eastAsia="zh-HK"/>
              </w:rPr>
              <w:t>的</w:t>
            </w:r>
            <w:r>
              <w:t>歷史背景、種類、建築藝術特色等</w:t>
            </w:r>
          </w:p>
          <w:p w14:paraId="3602728A" w14:textId="6A1EDD2D" w:rsidR="00FE6A73" w:rsidRPr="00FE6A73" w:rsidRDefault="00FE6A73" w:rsidP="008F0572">
            <w:pPr>
              <w:pStyle w:val="a7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E6A73">
              <w:rPr>
                <w:rFonts w:ascii="Times New Roman" w:eastAsia="新細明體" w:hAnsi="Times New Roman" w:cs="Times New Roman" w:hint="eastAsia"/>
                <w:szCs w:val="24"/>
              </w:rPr>
              <w:t>認識開平碉樓被列入世界文化遺產的文物價值</w:t>
            </w:r>
          </w:p>
        </w:tc>
        <w:tc>
          <w:tcPr>
            <w:tcW w:w="4148" w:type="dxa"/>
          </w:tcPr>
          <w:p w14:paraId="16F0F1AD" w14:textId="77777777" w:rsidR="00FE6A73" w:rsidRPr="002D2933" w:rsidRDefault="00FE6A73" w:rsidP="00D4675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內地考察</w:t>
            </w:r>
          </w:p>
          <w:p w14:paraId="34742FA6" w14:textId="77777777" w:rsidR="00FE6A73" w:rsidRPr="002D2933" w:rsidRDefault="00FE6A73" w:rsidP="00D4675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主題：中華文化與現代生活</w:t>
            </w:r>
          </w:p>
          <w:p w14:paraId="6854B6D0" w14:textId="77777777" w:rsidR="00FE6A73" w:rsidRPr="002D2933" w:rsidRDefault="00FE6A73" w:rsidP="00D4675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課題：傳統中華文化的特質</w:t>
            </w:r>
          </w:p>
          <w:p w14:paraId="14F63CA8" w14:textId="77777777" w:rsidR="00FE6A73" w:rsidRPr="002D2933" w:rsidRDefault="00FE6A73" w:rsidP="008F0572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文化遺產（包括物質與非物質文</w:t>
            </w:r>
          </w:p>
          <w:p w14:paraId="4581AC82" w14:textId="77777777" w:rsidR="00FE6A73" w:rsidRPr="002D2933" w:rsidRDefault="00FE6A73" w:rsidP="00617DE7">
            <w:pPr>
              <w:ind w:leftChars="198" w:left="600" w:hangingChars="52" w:hanging="125"/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化遺產）的保育與傳承，包括應</w:t>
            </w:r>
          </w:p>
          <w:p w14:paraId="1AC3C8E7" w14:textId="77777777" w:rsidR="00FE6A73" w:rsidRPr="00A0069D" w:rsidRDefault="00FE6A73" w:rsidP="00617DE7">
            <w:pPr>
              <w:ind w:leftChars="198" w:left="559" w:hangingChars="35" w:hanging="84"/>
              <w:rPr>
                <w:rFonts w:ascii="Times New Roman" w:eastAsia="新細明體" w:hAnsi="Times New Roman" w:cs="Times New Roman"/>
                <w:szCs w:val="24"/>
              </w:rPr>
            </w:pPr>
            <w:r w:rsidRPr="002D2933">
              <w:rPr>
                <w:rFonts w:ascii="Times New Roman" w:eastAsia="新細明體" w:hAnsi="Times New Roman" w:cs="Times New Roman" w:hint="eastAsia"/>
                <w:szCs w:val="24"/>
              </w:rPr>
              <w:t>用科技進行保育工作</w:t>
            </w:r>
          </w:p>
        </w:tc>
      </w:tr>
    </w:tbl>
    <w:p w14:paraId="0CDA72D6" w14:textId="19DA8C5F" w:rsidR="00C732AB" w:rsidRDefault="00C732AB" w:rsidP="00C732AB">
      <w:pPr>
        <w:rPr>
          <w:rFonts w:ascii="Times New Roman" w:eastAsia="新細明體" w:hAnsi="Times New Roman" w:cs="Times New Roman"/>
          <w:szCs w:val="24"/>
        </w:rPr>
      </w:pPr>
    </w:p>
    <w:p w14:paraId="7047C504" w14:textId="77777777" w:rsidR="00F83AE8" w:rsidRPr="00C732AB" w:rsidRDefault="00F83AE8" w:rsidP="00C732AB">
      <w:pPr>
        <w:rPr>
          <w:rFonts w:ascii="Times New Roman" w:eastAsia="新細明體" w:hAnsi="Times New Roman" w:cs="Times New Roman"/>
          <w:szCs w:val="24"/>
        </w:rPr>
      </w:pPr>
    </w:p>
    <w:p w14:paraId="3374215B" w14:textId="77777777" w:rsidR="00C732AB" w:rsidRPr="00C732AB" w:rsidRDefault="00C732AB" w:rsidP="00C732AB">
      <w:pPr>
        <w:rPr>
          <w:rFonts w:ascii="Times New Roman" w:eastAsia="新細明體" w:hAnsi="Times New Roman" w:cs="Times New Roman"/>
          <w:b/>
          <w:szCs w:val="24"/>
        </w:rPr>
      </w:pPr>
      <w:r w:rsidRPr="00C732AB">
        <w:rPr>
          <w:rFonts w:ascii="Times New Roman" w:eastAsia="新細明體" w:hAnsi="Times New Roman" w:cs="Times New Roman" w:hint="eastAsia"/>
          <w:b/>
          <w:szCs w:val="24"/>
        </w:rPr>
        <w:t>乙</w:t>
      </w:r>
      <w:r w:rsidRPr="00C732AB">
        <w:rPr>
          <w:rFonts w:ascii="Times New Roman" w:eastAsia="新細明體" w:hAnsi="Times New Roman" w:cs="Times New Roman" w:hint="eastAsia"/>
          <w:b/>
          <w:szCs w:val="24"/>
        </w:rPr>
        <w:t xml:space="preserve">. </w:t>
      </w:r>
      <w:r w:rsidRPr="00C732AB">
        <w:rPr>
          <w:rFonts w:ascii="Times New Roman" w:eastAsia="新細明體" w:hAnsi="Times New Roman" w:cs="Times New Roman" w:hint="eastAsia"/>
          <w:b/>
          <w:szCs w:val="24"/>
          <w:u w:val="thick"/>
        </w:rPr>
        <w:t>考察前的準備</w:t>
      </w:r>
    </w:p>
    <w:p w14:paraId="093080F2" w14:textId="77777777" w:rsidR="00C732AB" w:rsidRPr="00C732AB" w:rsidRDefault="00C732AB" w:rsidP="00C732AB">
      <w:pPr>
        <w:rPr>
          <w:rFonts w:ascii="Times New Roman" w:eastAsia="新細明體" w:hAnsi="Times New Roman" w:cs="Times New Roman"/>
          <w:szCs w:val="24"/>
        </w:rPr>
      </w:pPr>
    </w:p>
    <w:p w14:paraId="24CF7212" w14:textId="7D7D1E8A" w:rsidR="00C732AB" w:rsidRPr="00C732AB" w:rsidRDefault="00B7313C" w:rsidP="008F0572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學生在考察前</w:t>
      </w:r>
      <w:r w:rsidR="00C732AB" w:rsidRPr="00C732AB">
        <w:rPr>
          <w:rFonts w:ascii="Times New Roman" w:eastAsia="新細明體" w:hAnsi="Times New Roman" w:cs="Times New Roman" w:hint="eastAsia"/>
          <w:szCs w:val="24"/>
        </w:rPr>
        <w:t>閱讀</w:t>
      </w:r>
      <w:r w:rsidR="00AE0217">
        <w:rPr>
          <w:rFonts w:ascii="Times New Roman" w:eastAsia="新細明體" w:hAnsi="Times New Roman" w:cs="Times New Roman" w:hint="eastAsia"/>
          <w:szCs w:val="24"/>
          <w:lang w:eastAsia="zh-HK"/>
        </w:rPr>
        <w:t>以下</w:t>
      </w:r>
      <w:r w:rsidR="00C732AB" w:rsidRPr="00C732AB">
        <w:rPr>
          <w:rFonts w:ascii="Times New Roman" w:eastAsia="新細明體" w:hAnsi="Times New Roman" w:cs="Times New Roman" w:hint="eastAsia"/>
          <w:szCs w:val="24"/>
        </w:rPr>
        <w:t>資料，增加對</w:t>
      </w:r>
      <w:r w:rsidR="009E50FC" w:rsidRPr="009E50FC">
        <w:rPr>
          <w:rFonts w:ascii="Times New Roman" w:eastAsia="新細明體" w:hAnsi="Times New Roman" w:cs="Times New Roman" w:hint="eastAsia"/>
          <w:szCs w:val="24"/>
          <w:lang w:eastAsia="zh-HK"/>
        </w:rPr>
        <w:t>世界</w:t>
      </w:r>
      <w:r w:rsidR="00D036DB">
        <w:rPr>
          <w:rFonts w:ascii="Times New Roman" w:eastAsia="新細明體" w:hAnsi="Times New Roman" w:cs="Times New Roman" w:hint="eastAsia"/>
          <w:szCs w:val="24"/>
          <w:lang w:eastAsia="zh-HK"/>
        </w:rPr>
        <w:t>文化遺產和</w:t>
      </w:r>
      <w:r w:rsidR="00D036DB" w:rsidRPr="00D036DB">
        <w:rPr>
          <w:rFonts w:ascii="Times New Roman" w:eastAsia="新細明體" w:hAnsi="Times New Roman" w:cs="Times New Roman" w:hint="eastAsia"/>
          <w:szCs w:val="24"/>
        </w:rPr>
        <w:t>開平碉樓</w:t>
      </w:r>
      <w:r w:rsidR="00C732AB" w:rsidRPr="00C732AB">
        <w:rPr>
          <w:rFonts w:ascii="Times New Roman" w:eastAsia="新細明體" w:hAnsi="Times New Roman" w:cs="Times New Roman" w:hint="eastAsia"/>
          <w:szCs w:val="24"/>
        </w:rPr>
        <w:t>的認識</w:t>
      </w:r>
      <w:r w:rsidR="009846E8">
        <w:rPr>
          <w:rFonts w:ascii="Times New Roman" w:eastAsia="新細明體" w:hAnsi="Times New Roman" w:cs="Times New Roman" w:hint="eastAsia"/>
          <w:szCs w:val="24"/>
        </w:rPr>
        <w:t>，</w:t>
      </w:r>
      <w:r w:rsidR="00A30198">
        <w:rPr>
          <w:rFonts w:ascii="Times New Roman" w:eastAsia="新細明體" w:hAnsi="Times New Roman" w:cs="Times New Roman" w:hint="eastAsia"/>
          <w:szCs w:val="24"/>
          <w:lang w:eastAsia="zh-HK"/>
        </w:rPr>
        <w:t>並</w:t>
      </w:r>
      <w:r w:rsidR="009846E8">
        <w:rPr>
          <w:rFonts w:ascii="Times New Roman" w:eastAsia="新細明體" w:hAnsi="Times New Roman" w:cs="Times New Roman" w:hint="eastAsia"/>
          <w:szCs w:val="24"/>
        </w:rPr>
        <w:t>完成</w:t>
      </w:r>
      <w:r w:rsidR="00A30198">
        <w:rPr>
          <w:rFonts w:ascii="Times New Roman" w:eastAsia="新細明體" w:hAnsi="Times New Roman" w:cs="Times New Roman" w:hint="eastAsia"/>
          <w:szCs w:val="24"/>
          <w:lang w:eastAsia="zh-HK"/>
        </w:rPr>
        <w:t>有</w:t>
      </w:r>
      <w:r w:rsidR="00A30198">
        <w:rPr>
          <w:rFonts w:ascii="Times New Roman" w:eastAsia="新細明體" w:hAnsi="Times New Roman" w:cs="Times New Roman" w:hint="eastAsia"/>
          <w:szCs w:val="24"/>
        </w:rPr>
        <w:t>關</w:t>
      </w:r>
      <w:r w:rsidR="009846E8">
        <w:rPr>
          <w:rFonts w:ascii="Times New Roman" w:eastAsia="新細明體" w:hAnsi="Times New Roman" w:cs="Times New Roman" w:hint="eastAsia"/>
          <w:szCs w:val="24"/>
        </w:rPr>
        <w:t>的預習題目。</w:t>
      </w:r>
    </w:p>
    <w:p w14:paraId="4557F22F" w14:textId="77777777" w:rsidR="00C732AB" w:rsidRDefault="00C732AB" w:rsidP="00C732AB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434D" w14:paraId="5A7FF4BA" w14:textId="77777777" w:rsidTr="00536018">
        <w:tc>
          <w:tcPr>
            <w:tcW w:w="8296" w:type="dxa"/>
          </w:tcPr>
          <w:p w14:paraId="76FD7DB2" w14:textId="1C58AA9A" w:rsidR="00E6434D" w:rsidRDefault="0034781A" w:rsidP="005319A1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資料一：</w:t>
            </w:r>
            <w:r w:rsidR="00E6434D" w:rsidRPr="00D036DB">
              <w:rPr>
                <w:rFonts w:ascii="Times New Roman" w:eastAsia="新細明體" w:hAnsi="Times New Roman" w:cs="Times New Roman" w:hint="eastAsia"/>
                <w:szCs w:val="24"/>
              </w:rPr>
              <w:t>開平碉樓</w:t>
            </w:r>
            <w:r w:rsidR="00E6434D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簡介</w:t>
            </w:r>
            <w:r w:rsidR="00E6434D" w:rsidRPr="00E53D0A" w:rsidDel="00E6434D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</w:p>
          <w:p w14:paraId="75CC1257" w14:textId="77777777" w:rsidR="00E6434D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廣東省第一處世界文化遺產——開平碉樓，位於廣東省江門市下轄的開平市境內，是中國鄉土建築的一個特殊類型，是集防衛、居住和中西建築藝術於一體的多層塔樓式建築。</w:t>
            </w:r>
          </w:p>
          <w:p w14:paraId="30E89D66" w14:textId="77777777" w:rsidR="00E6434D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6EB2D64" w14:textId="77777777" w:rsidR="00E6434D" w:rsidRPr="00B30888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位於廣東西南部的開平市有人口</w:t>
            </w:r>
            <w:r>
              <w:rPr>
                <w:rFonts w:ascii="Times New Roman" w:eastAsia="新細明體" w:hAnsi="Times New Roman" w:cs="Times New Roman"/>
                <w:szCs w:val="24"/>
              </w:rPr>
              <w:t>68</w:t>
            </w:r>
            <w:r>
              <w:rPr>
                <w:rFonts w:ascii="Times New Roman" w:eastAsia="新細明體" w:hAnsi="Times New Roman" w:cs="Times New Roman"/>
                <w:szCs w:val="24"/>
              </w:rPr>
              <w:t>萬人，而散居世界各地來自開平的華僑則達</w:t>
            </w:r>
            <w:r>
              <w:rPr>
                <w:rFonts w:ascii="Times New Roman" w:eastAsia="新細明體" w:hAnsi="Times New Roman" w:cs="Times New Roman"/>
                <w:szCs w:val="24"/>
              </w:rPr>
              <w:t>75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萬人。開平是中國著名僑鄉，也是聞名遐邇的碉樓之鄉。</w:t>
            </w:r>
          </w:p>
          <w:p w14:paraId="67393F46" w14:textId="77777777" w:rsidR="00E6434D" w:rsidRPr="00B30888" w:rsidRDefault="00E6434D" w:rsidP="00536018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A3D5A7E" w14:textId="77777777" w:rsidR="00E6434D" w:rsidRPr="00B30888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19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世紀</w:t>
            </w:r>
            <w:r>
              <w:rPr>
                <w:rFonts w:ascii="Times New Roman" w:eastAsia="新細明體" w:hAnsi="Times New Roman" w:cs="Times New Roman"/>
                <w:szCs w:val="24"/>
              </w:rPr>
              <w:t>末，美國、加拿大等國家的排華政策迫使眾多開平華僑紛紛回鄉，在</w:t>
            </w:r>
            <w:r>
              <w:rPr>
                <w:rFonts w:ascii="Times New Roman" w:eastAsia="新細明體" w:hAnsi="Times New Roman" w:cs="Times New Roman"/>
                <w:szCs w:val="24"/>
              </w:rPr>
              <w:t>20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世紀二</w:t>
            </w:r>
            <w:r w:rsidRPr="00E1553A"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三十年代形成了僑房建設的高峰期。為了防禦當時的土匪，開平的華僑和鄉親將碉樓建成了一種集防衛、居住和中西建築藝術於一體的特殊建築。</w:t>
            </w:r>
            <w:r w:rsidRPr="00A500BE">
              <w:rPr>
                <w:rFonts w:ascii="Times New Roman" w:eastAsia="新細明體" w:hAnsi="Times New Roman" w:cs="Times New Roman" w:hint="eastAsia"/>
                <w:szCs w:val="24"/>
              </w:rPr>
              <w:t>「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開平碉樓與村落</w:t>
            </w:r>
            <w:r w:rsidRPr="00A500BE">
              <w:rPr>
                <w:rFonts w:ascii="Times New Roman" w:eastAsia="新細明體" w:hAnsi="Times New Roman" w:cs="Times New Roman" w:hint="eastAsia"/>
                <w:szCs w:val="24"/>
              </w:rPr>
              <w:t>」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反映了一個跨國、跨地域的遷移所帶來的文化交流，這種遺產項目在現有世界遺產中還很缺乏。</w:t>
            </w:r>
          </w:p>
          <w:p w14:paraId="3EC54321" w14:textId="77777777" w:rsidR="00E6434D" w:rsidRPr="00B30888" w:rsidRDefault="00E6434D" w:rsidP="00536018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0AD1B09" w14:textId="77777777" w:rsidR="00E6434D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30888">
              <w:rPr>
                <w:rFonts w:ascii="Times New Roman" w:eastAsia="新細明體" w:hAnsi="Times New Roman" w:cs="Times New Roman"/>
                <w:szCs w:val="24"/>
              </w:rPr>
              <w:t>開平的華僑</w:t>
            </w:r>
            <w:r>
              <w:rPr>
                <w:rFonts w:ascii="Times New Roman" w:eastAsia="新細明體" w:hAnsi="Times New Roman" w:cs="Times New Roman"/>
                <w:szCs w:val="24"/>
              </w:rPr>
              <w:t>旅居歐美各國，因此這裡的碉樓都帶著濃郁的歐美風情，現存的</w:t>
            </w:r>
            <w:r>
              <w:rPr>
                <w:rFonts w:ascii="Times New Roman" w:eastAsia="新細明體" w:hAnsi="Times New Roman" w:cs="Times New Roman"/>
                <w:szCs w:val="24"/>
              </w:rPr>
              <w:t>1833</w:t>
            </w:r>
            <w:r w:rsidRPr="00B30888">
              <w:rPr>
                <w:rFonts w:ascii="Times New Roman" w:eastAsia="新細明體" w:hAnsi="Times New Roman" w:cs="Times New Roman"/>
                <w:szCs w:val="24"/>
              </w:rPr>
              <w:t>座碉樓既有中國傳統的硬山頂式、懸山頂式，也有國外不同時期的建築風格，如希臘式、羅馬式、拜占庭式、巴羅克式，還有中西結合的庭院式、別墅式等。</w:t>
            </w:r>
          </w:p>
          <w:p w14:paraId="7BF2FE22" w14:textId="77777777" w:rsidR="00E6434D" w:rsidRDefault="00E6434D" w:rsidP="00536018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40C64B3" w14:textId="77777777" w:rsidR="00E6434D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14244">
              <w:rPr>
                <w:rFonts w:ascii="Times New Roman" w:eastAsia="新細明體" w:hAnsi="Times New Roman" w:cs="Times New Roman"/>
                <w:szCs w:val="24"/>
              </w:rPr>
              <w:t>在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2007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年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6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月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28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日，紐西蘭舉行的第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31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屆聯合國世界遺產大會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上，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審議通過將中國的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「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開平碉樓與村落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」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列入《世界遺產名錄》。中國由此誕生了首個華僑文化的世界遺產項目。同時，它也是國際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「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移民文化</w:t>
            </w:r>
            <w:r w:rsidRPr="00814244">
              <w:rPr>
                <w:rFonts w:ascii="Times New Roman" w:eastAsia="新細明體" w:hAnsi="Times New Roman" w:cs="Times New Roman" w:hint="eastAsia"/>
                <w:szCs w:val="24"/>
              </w:rPr>
              <w:t>」</w:t>
            </w:r>
            <w:r w:rsidRPr="00814244">
              <w:rPr>
                <w:rFonts w:ascii="Times New Roman" w:eastAsia="新細明體" w:hAnsi="Times New Roman" w:cs="Times New Roman"/>
                <w:szCs w:val="24"/>
              </w:rPr>
              <w:t>的第一個世界遺產項目。</w:t>
            </w:r>
          </w:p>
        </w:tc>
      </w:tr>
    </w:tbl>
    <w:p w14:paraId="79DC6B45" w14:textId="77777777" w:rsidR="00E6434D" w:rsidRPr="00EF715A" w:rsidRDefault="00E6434D" w:rsidP="00E6434D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lastRenderedPageBreak/>
        <w:t>參考資料</w:t>
      </w:r>
      <w:r w:rsidRPr="00EF715A">
        <w:rPr>
          <w:rFonts w:ascii="Times New Roman" w:eastAsia="新細明體" w:hAnsi="Times New Roman" w:cs="Times New Roman"/>
          <w:sz w:val="20"/>
          <w:szCs w:val="20"/>
        </w:rPr>
        <w:t>：</w:t>
      </w:r>
    </w:p>
    <w:p w14:paraId="180C1EE5" w14:textId="77777777" w:rsidR="00E6434D" w:rsidRPr="00814244" w:rsidRDefault="00E6434D" w:rsidP="00E6434D">
      <w:pPr>
        <w:pStyle w:val="a7"/>
        <w:numPr>
          <w:ilvl w:val="0"/>
          <w:numId w:val="24"/>
        </w:numPr>
        <w:ind w:leftChars="0" w:left="142" w:hanging="142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sz w:val="20"/>
          <w:szCs w:val="20"/>
        </w:rPr>
        <w:t>廣東省人民政府</w:t>
      </w:r>
      <w:r>
        <w:rPr>
          <w:rFonts w:ascii="Times New Roman" w:eastAsia="新細明體" w:hAnsi="Times New Roman" w:cs="Times New Roman"/>
          <w:sz w:val="20"/>
          <w:szCs w:val="20"/>
        </w:rPr>
        <w:t>--</w:t>
      </w:r>
      <w:r w:rsidRPr="00814244">
        <w:rPr>
          <w:rFonts w:ascii="Times New Roman" w:eastAsia="新細明體" w:hAnsi="Times New Roman" w:cs="Times New Roman" w:hint="eastAsia"/>
          <w:sz w:val="20"/>
          <w:szCs w:val="20"/>
        </w:rPr>
        <w:t>開平碉樓</w:t>
      </w:r>
    </w:p>
    <w:p w14:paraId="2409EF2A" w14:textId="77777777" w:rsidR="00E6434D" w:rsidRPr="00536018" w:rsidRDefault="00E6434D" w:rsidP="00E6434D">
      <w:pPr>
        <w:pStyle w:val="a7"/>
        <w:ind w:leftChars="0" w:left="284" w:hanging="142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814244">
        <w:rPr>
          <w:rFonts w:ascii="Times New Roman" w:eastAsia="新細明體" w:hAnsi="Times New Roman" w:cs="Times New Roman"/>
          <w:sz w:val="20"/>
          <w:szCs w:val="20"/>
          <w:lang w:eastAsia="zh-HK"/>
        </w:rPr>
        <w:t>https://www.gd.gov.cn/gdywdt/zwzt/whlyhdzn/gddt/content/post_2535253.html?jump=false</w:t>
      </w:r>
    </w:p>
    <w:p w14:paraId="2C28EC09" w14:textId="77777777" w:rsidR="00E6434D" w:rsidRPr="00536018" w:rsidRDefault="00E6434D" w:rsidP="00E6434D">
      <w:pPr>
        <w:pStyle w:val="a7"/>
        <w:numPr>
          <w:ilvl w:val="0"/>
          <w:numId w:val="24"/>
        </w:numPr>
        <w:ind w:leftChars="0" w:left="142" w:hanging="142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536018">
        <w:rPr>
          <w:rFonts w:ascii="Times New Roman" w:eastAsia="新細明體" w:hAnsi="Times New Roman" w:cs="Times New Roman" w:hint="eastAsia"/>
          <w:sz w:val="20"/>
          <w:szCs w:val="20"/>
        </w:rPr>
        <w:t>中國華僑遺產</w:t>
      </w:r>
      <w:r w:rsidRPr="00536018">
        <w:rPr>
          <w:rFonts w:ascii="Times New Roman" w:eastAsia="新細明體" w:hAnsi="Times New Roman" w:cs="Times New Roman"/>
          <w:sz w:val="20"/>
          <w:szCs w:val="20"/>
        </w:rPr>
        <w:t>「</w:t>
      </w:r>
      <w:r w:rsidRPr="00536018">
        <w:rPr>
          <w:rFonts w:ascii="Times New Roman" w:eastAsia="新細明體" w:hAnsi="Times New Roman" w:cs="Times New Roman" w:hint="eastAsia"/>
          <w:sz w:val="20"/>
          <w:szCs w:val="20"/>
        </w:rPr>
        <w:t>開平碉樓與村落</w:t>
      </w:r>
      <w:r w:rsidRPr="00536018">
        <w:rPr>
          <w:rFonts w:ascii="Times New Roman" w:eastAsia="新細明體" w:hAnsi="Times New Roman" w:cs="Times New Roman"/>
          <w:sz w:val="20"/>
          <w:szCs w:val="20"/>
        </w:rPr>
        <w:t>」</w:t>
      </w:r>
      <w:r w:rsidRPr="00536018">
        <w:rPr>
          <w:rFonts w:ascii="Times New Roman" w:eastAsia="新細明體" w:hAnsi="Times New Roman" w:cs="Times New Roman" w:hint="eastAsia"/>
          <w:sz w:val="20"/>
          <w:szCs w:val="20"/>
        </w:rPr>
        <w:t>成為世界文化遺產</w:t>
      </w:r>
    </w:p>
    <w:p w14:paraId="38F3DD93" w14:textId="77777777" w:rsidR="00E6434D" w:rsidRPr="0011066B" w:rsidRDefault="00E6434D" w:rsidP="00E6434D">
      <w:pPr>
        <w:pStyle w:val="a7"/>
        <w:ind w:leftChars="0" w:hanging="338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hyperlink r:id="rId8" w:history="1">
        <w:r w:rsidRPr="00E37092">
          <w:rPr>
            <w:rStyle w:val="a9"/>
            <w:rFonts w:ascii="Times New Roman" w:eastAsia="新細明體" w:hAnsi="Times New Roman" w:cs="Times New Roman"/>
            <w:sz w:val="20"/>
            <w:szCs w:val="20"/>
            <w:lang w:eastAsia="zh-HK"/>
          </w:rPr>
          <w:t>http://www.gov.cn/test/2008-07/08/content_1038986.htm</w:t>
        </w:r>
      </w:hyperlink>
      <w:r>
        <w:rPr>
          <w:rFonts w:ascii="Times New Roman" w:eastAsia="新細明體" w:hAnsi="Times New Roman" w:cs="Times New Roman"/>
          <w:sz w:val="20"/>
          <w:szCs w:val="20"/>
          <w:lang w:eastAsia="zh-HK"/>
        </w:rPr>
        <w:t xml:space="preserve"> </w:t>
      </w:r>
    </w:p>
    <w:p w14:paraId="7E88351A" w14:textId="1AF63E9B" w:rsidR="00E6434D" w:rsidRPr="0011066B" w:rsidRDefault="00E6434D" w:rsidP="00E6434D">
      <w:pPr>
        <w:jc w:val="both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176B57C4" w14:textId="6D35EA9F" w:rsidR="00E6434D" w:rsidRDefault="000709FB" w:rsidP="00E6434D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資料</w:t>
      </w:r>
      <w:r w:rsidR="00E53D0A" w:rsidRPr="00E53D0A">
        <w:rPr>
          <w:rFonts w:ascii="Times New Roman" w:eastAsia="新細明體" w:hAnsi="Times New Roman" w:cs="Times New Roman" w:hint="eastAsia"/>
          <w:szCs w:val="24"/>
          <w:lang w:eastAsia="zh-HK"/>
        </w:rPr>
        <w:t>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：</w:t>
      </w:r>
      <w:r w:rsidR="00E6434D">
        <w:rPr>
          <w:rFonts w:ascii="Times New Roman" w:eastAsia="新細明體" w:hAnsi="Times New Roman" w:cs="Times New Roman" w:hint="eastAsia"/>
          <w:szCs w:val="24"/>
          <w:lang w:eastAsia="zh-HK"/>
        </w:rPr>
        <w:t>有關更多開平碉樓與世界文化遺產介紹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434D" w14:paraId="40E92F32" w14:textId="77777777" w:rsidTr="00536018">
        <w:trPr>
          <w:trHeight w:val="1795"/>
        </w:trPr>
        <w:tc>
          <w:tcPr>
            <w:tcW w:w="8296" w:type="dxa"/>
          </w:tcPr>
          <w:p w14:paraId="7CFE9FF6" w14:textId="5E3DAE71" w:rsidR="00E6434D" w:rsidRPr="005319A1" w:rsidRDefault="009C4683" w:rsidP="005319A1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9C4683">
              <w:rPr>
                <w:rFonts w:ascii="Times New Roman" w:eastAsia="新細明體" w:hAnsi="Times New Roman" w:cs="Times New Roman"/>
                <w:b/>
                <w:noProof/>
                <w:szCs w:val="24"/>
                <w:u w:val="thick"/>
              </w:rPr>
              <w:drawing>
                <wp:anchor distT="0" distB="0" distL="114300" distR="114300" simplePos="0" relativeHeight="251664384" behindDoc="0" locked="0" layoutInCell="1" allowOverlap="1" wp14:anchorId="4CA938AF" wp14:editId="48BA132A">
                  <wp:simplePos x="0" y="0"/>
                  <wp:positionH relativeFrom="column">
                    <wp:posOffset>4545653</wp:posOffset>
                  </wp:positionH>
                  <wp:positionV relativeFrom="paragraph">
                    <wp:posOffset>61801</wp:posOffset>
                  </wp:positionV>
                  <wp:extent cx="485273" cy="477185"/>
                  <wp:effectExtent l="0" t="0" r="0" b="0"/>
                  <wp:wrapThrough wrapText="bothSides">
                    <wp:wrapPolygon edited="0">
                      <wp:start x="0" y="0"/>
                      <wp:lineTo x="0" y="20708"/>
                      <wp:lineTo x="20356" y="20708"/>
                      <wp:lineTo x="2035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73" cy="4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34D" w:rsidRPr="005319A1">
              <w:rPr>
                <w:rFonts w:ascii="Times New Roman" w:eastAsia="新細明體" w:hAnsi="Times New Roman" w:cs="Times New Roman" w:hint="eastAsia"/>
                <w:bCs/>
                <w:szCs w:val="24"/>
                <w:lang w:eastAsia="zh-HK"/>
              </w:rPr>
              <w:t>人民網</w:t>
            </w:r>
            <w:r w:rsidR="00E6434D" w:rsidRPr="005319A1">
              <w:rPr>
                <w:rFonts w:ascii="Times New Roman" w:eastAsia="新細明體" w:hAnsi="Times New Roman" w:cs="Times New Roman"/>
                <w:bCs/>
                <w:szCs w:val="24"/>
              </w:rPr>
              <w:t>--</w:t>
            </w:r>
            <w:r w:rsidR="00E6434D" w:rsidRPr="005319A1">
              <w:rPr>
                <w:rFonts w:ascii="Times New Roman" w:eastAsia="新細明體" w:hAnsi="Times New Roman" w:cs="Times New Roman" w:hint="eastAsia"/>
                <w:bCs/>
                <w:szCs w:val="24"/>
              </w:rPr>
              <w:t>中國國家人文地理</w:t>
            </w:r>
            <w:r w:rsidR="00E6434D" w:rsidRPr="005319A1">
              <w:rPr>
                <w:rFonts w:ascii="Times New Roman" w:eastAsia="新細明體" w:hAnsi="Times New Roman" w:cs="Times New Roman"/>
                <w:bCs/>
                <w:szCs w:val="24"/>
              </w:rPr>
              <w:t xml:space="preserve"> </w:t>
            </w:r>
            <w:r w:rsidR="00E6434D" w:rsidRPr="005319A1">
              <w:rPr>
                <w:rFonts w:ascii="Times New Roman" w:eastAsia="新細明體" w:hAnsi="Times New Roman" w:cs="Times New Roman" w:hint="eastAsia"/>
                <w:bCs/>
                <w:szCs w:val="24"/>
              </w:rPr>
              <w:t>開平碉樓</w:t>
            </w:r>
            <w:r w:rsidR="00E6434D"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2019</w:t>
            </w:r>
            <w:r w:rsidR="00E6434D"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年</w:t>
            </w:r>
            <w:r w:rsidR="00E6434D"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03</w:t>
            </w:r>
            <w:r w:rsidR="00E6434D"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月</w:t>
            </w:r>
            <w:r w:rsidR="00E6434D"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21</w:t>
            </w:r>
            <w:r w:rsidR="00E6434D"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日</w:t>
            </w:r>
          </w:p>
          <w:p w14:paraId="4BBD941E" w14:textId="77777777" w:rsidR="009C4683" w:rsidRDefault="009C4683" w:rsidP="00536018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4CB48CA" w14:textId="50D7E5E3" w:rsidR="00E6434D" w:rsidRPr="005319A1" w:rsidRDefault="00E6434D" w:rsidP="005319A1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FEC361" wp14:editId="7C07AA77">
                  <wp:simplePos x="0" y="0"/>
                  <wp:positionH relativeFrom="column">
                    <wp:posOffset>4557282</wp:posOffset>
                  </wp:positionH>
                  <wp:positionV relativeFrom="paragraph">
                    <wp:posOffset>167640</wp:posOffset>
                  </wp:positionV>
                  <wp:extent cx="461645" cy="461645"/>
                  <wp:effectExtent l="0" t="0" r="0" b="0"/>
                  <wp:wrapSquare wrapText="bothSides"/>
                  <wp:docPr id="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有關世界文化遺產的視頻</w:t>
            </w:r>
            <w:r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 xml:space="preserve"> (</w:t>
            </w:r>
            <w:r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片長約</w:t>
            </w:r>
            <w:r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2</w:t>
            </w:r>
            <w:r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分</w:t>
            </w:r>
            <w:r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9</w:t>
            </w:r>
            <w:r w:rsidRPr="005319A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秒，以英文旁白</w:t>
            </w:r>
            <w:r w:rsidRPr="005319A1">
              <w:rPr>
                <w:rFonts w:ascii="Times New Roman" w:eastAsia="新細明體" w:hAnsi="Times New Roman" w:cs="Times New Roman"/>
                <w:szCs w:val="24"/>
                <w:lang w:eastAsia="zh-HK"/>
              </w:rPr>
              <w:t>)</w:t>
            </w:r>
          </w:p>
          <w:p w14:paraId="1C1AF58D" w14:textId="7F5A027C" w:rsidR="00E6434D" w:rsidRPr="003F55BE" w:rsidRDefault="00E6434D" w:rsidP="005319A1">
            <w:pPr>
              <w:pStyle w:val="a7"/>
              <w:ind w:leftChars="0"/>
              <w:jc w:val="both"/>
              <w:rPr>
                <w:rStyle w:val="a9"/>
                <w:rFonts w:ascii="Times New Roman" w:eastAsia="新細明體" w:hAnsi="Times New Roman" w:cs="Times New Roman"/>
                <w:color w:val="auto"/>
                <w:szCs w:val="24"/>
                <w:u w:val="none"/>
              </w:rPr>
            </w:pPr>
            <w:r w:rsidRPr="005319A1">
              <w:rPr>
                <w:rFonts w:ascii="Times New Roman" w:eastAsia="新細明體" w:hAnsi="Times New Roman" w:cs="Times New Roman" w:hint="eastAsia"/>
                <w:szCs w:val="24"/>
              </w:rPr>
              <w:t>聯合國教育、科學及文化組織</w:t>
            </w:r>
            <w:r w:rsidRPr="005319A1">
              <w:rPr>
                <w:rFonts w:ascii="Times New Roman" w:eastAsia="新細明體" w:hAnsi="Times New Roman" w:cs="Times New Roman"/>
                <w:szCs w:val="24"/>
              </w:rPr>
              <w:t xml:space="preserve">UNESCO – About World Heritage  </w:t>
            </w:r>
            <w:hyperlink r:id="rId11" w:history="1">
              <w:r w:rsidRPr="003F55BE">
                <w:rPr>
                  <w:rStyle w:val="a9"/>
                  <w:rFonts w:ascii="Times New Roman" w:eastAsia="新細明體" w:hAnsi="Times New Roman" w:cs="Times New Roman"/>
                  <w:szCs w:val="24"/>
                </w:rPr>
                <w:t>https://whc.unesco.org/en/about/</w:t>
              </w:r>
            </w:hyperlink>
          </w:p>
          <w:p w14:paraId="514AE2BC" w14:textId="77777777" w:rsidR="00E6434D" w:rsidRDefault="00E6434D" w:rsidP="00536018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14:paraId="4CC47664" w14:textId="77777777" w:rsidR="00E6434D" w:rsidRDefault="00E6434D" w:rsidP="00E6434D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68FC997D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00200717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552A0C8E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5E655120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56A9F2C9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73EFEAFB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4B6AD024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4D93BFFE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6B2DDBC7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4F6606C0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7AE1924D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1DC2D54F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6FC5B45B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42CC8436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7F096C98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1EEDEF0C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41E517FD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58B5214D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6187F1F0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3A839D00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751E2EA9" w14:textId="77777777" w:rsidR="007E7891" w:rsidRPr="007E7891" w:rsidRDefault="007E7891" w:rsidP="00C732AB">
      <w:pPr>
        <w:jc w:val="both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r w:rsidRPr="007E7891"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  <w:lastRenderedPageBreak/>
        <w:t>預習題目</w:t>
      </w:r>
    </w:p>
    <w:p w14:paraId="338F0359" w14:textId="3702DB9A" w:rsidR="007E7891" w:rsidRDefault="00B619E2" w:rsidP="00505550">
      <w:pPr>
        <w:pStyle w:val="a7"/>
        <w:numPr>
          <w:ilvl w:val="0"/>
          <w:numId w:val="21"/>
        </w:numPr>
        <w:ind w:leftChars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根據資料</w:t>
      </w:r>
      <w:r w:rsidRPr="00B619E2">
        <w:rPr>
          <w:rFonts w:ascii="Times New Roman" w:eastAsia="新細明體" w:hAnsi="Times New Roman" w:cs="Times New Roman" w:hint="eastAsia"/>
          <w:szCs w:val="24"/>
          <w:lang w:eastAsia="zh-HK"/>
        </w:rPr>
        <w:t>一</w:t>
      </w:r>
      <w:r w:rsidR="00505550">
        <w:rPr>
          <w:rFonts w:ascii="Times New Roman" w:eastAsia="新細明體" w:hAnsi="Times New Roman" w:cs="Times New Roman" w:hint="eastAsia"/>
          <w:szCs w:val="24"/>
          <w:lang w:eastAsia="zh-HK"/>
        </w:rPr>
        <w:t>和</w:t>
      </w:r>
      <w:r w:rsidR="00505550" w:rsidRPr="00505550">
        <w:rPr>
          <w:rFonts w:ascii="Times New Roman" w:eastAsia="新細明體" w:hAnsi="Times New Roman" w:cs="Times New Roman" w:hint="eastAsia"/>
          <w:szCs w:val="24"/>
          <w:lang w:eastAsia="zh-HK"/>
        </w:rPr>
        <w:t>資料</w:t>
      </w:r>
      <w:r w:rsidR="00886DCE" w:rsidRPr="00886DCE">
        <w:rPr>
          <w:rFonts w:ascii="Times New Roman" w:eastAsia="新細明體" w:hAnsi="Times New Roman" w:cs="Times New Roman" w:hint="eastAsia"/>
          <w:szCs w:val="24"/>
          <w:lang w:eastAsia="zh-HK"/>
        </w:rPr>
        <w:t>二</w:t>
      </w:r>
      <w:r w:rsidR="00505550">
        <w:rPr>
          <w:rFonts w:ascii="細明體" w:eastAsia="細明體" w:hAnsi="細明體" w:cs="Times New Roman" w:hint="eastAsia"/>
          <w:szCs w:val="24"/>
          <w:lang w:eastAsia="zh-HK"/>
        </w:rPr>
        <w:t>，並根</w:t>
      </w:r>
      <w:r w:rsidR="00505550">
        <w:rPr>
          <w:rFonts w:ascii="細明體" w:eastAsia="細明體" w:hAnsi="細明體" w:cs="Times New Roman" w:hint="eastAsia"/>
          <w:szCs w:val="24"/>
        </w:rPr>
        <w:t>據</w:t>
      </w:r>
      <w:r w:rsidR="00505550">
        <w:rPr>
          <w:rFonts w:ascii="細明體" w:eastAsia="細明體" w:hAnsi="細明體" w:cs="Times New Roman" w:hint="eastAsia"/>
          <w:szCs w:val="24"/>
          <w:lang w:eastAsia="zh-HK"/>
        </w:rPr>
        <w:t>你研習所得，</w:t>
      </w:r>
      <w:r w:rsidR="00D94B36">
        <w:rPr>
          <w:rFonts w:ascii="Times New Roman" w:eastAsia="新細明體" w:hAnsi="Times New Roman" w:cs="Times New Roman" w:hint="eastAsia"/>
          <w:szCs w:val="24"/>
          <w:lang w:eastAsia="zh-HK"/>
        </w:rPr>
        <w:t>完成下表</w:t>
      </w:r>
      <w:r w:rsidR="00505550">
        <w:rPr>
          <w:rFonts w:ascii="標楷體" w:eastAsia="標楷體" w:hAnsi="標楷體" w:cs="Times New Roman" w:hint="eastAsia"/>
          <w:szCs w:val="24"/>
          <w:lang w:eastAsia="zh-HK"/>
        </w:rPr>
        <w:t>。</w:t>
      </w:r>
    </w:p>
    <w:p w14:paraId="10804933" w14:textId="77777777" w:rsidR="00D94B36" w:rsidRDefault="00D94B36" w:rsidP="00D94B3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D94B36" w14:paraId="7C3B1D67" w14:textId="77777777" w:rsidTr="005319A1">
        <w:tc>
          <w:tcPr>
            <w:tcW w:w="1980" w:type="dxa"/>
          </w:tcPr>
          <w:p w14:paraId="2484D12B" w14:textId="77777777" w:rsidR="00D94B36" w:rsidRDefault="00B619E2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簡述</w:t>
            </w:r>
            <w:r w:rsidRPr="00B619E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設立世界文化遺產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B619E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目的</w:t>
            </w:r>
          </w:p>
        </w:tc>
        <w:tc>
          <w:tcPr>
            <w:tcW w:w="6316" w:type="dxa"/>
          </w:tcPr>
          <w:p w14:paraId="16591579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29974EE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427D496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713375E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73FBF75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3A0A8B9" w14:textId="77777777" w:rsidR="00A600C5" w:rsidRDefault="00A600C5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E2628DD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28FA74BD" w14:textId="77777777" w:rsidR="00A600C5" w:rsidRDefault="00A600C5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12BE69F" w14:textId="77777777" w:rsidR="00A600C5" w:rsidRDefault="00A600C5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F07757" w14:paraId="723A89FF" w14:textId="77777777" w:rsidTr="005319A1">
        <w:tc>
          <w:tcPr>
            <w:tcW w:w="1980" w:type="dxa"/>
          </w:tcPr>
          <w:p w14:paraId="121239A0" w14:textId="0D4ABC29" w:rsidR="00F07757" w:rsidRDefault="00F07757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F0775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簡述</w:t>
            </w:r>
            <w:r w:rsidR="0050555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建造</w:t>
            </w:r>
            <w:r w:rsidRPr="00F0775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開平碉樓</w:t>
            </w:r>
            <w:r w:rsidR="0050555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的源</w:t>
            </w:r>
            <w:r w:rsidR="00505550">
              <w:rPr>
                <w:rFonts w:ascii="Times New Roman" w:eastAsia="新細明體" w:hAnsi="Times New Roman" w:cs="Times New Roman" w:hint="eastAsia"/>
                <w:szCs w:val="24"/>
              </w:rPr>
              <w:t>由</w:t>
            </w:r>
          </w:p>
          <w:p w14:paraId="791ABB66" w14:textId="77777777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A97C762" w14:textId="77777777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3AE7F84" w14:textId="77777777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6267F42" w14:textId="77777777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ADBDC01" w14:textId="77777777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2316D28" w14:textId="3405BACB" w:rsidR="00505550" w:rsidRDefault="0050555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6316" w:type="dxa"/>
          </w:tcPr>
          <w:p w14:paraId="2D35563F" w14:textId="77777777" w:rsidR="00F07757" w:rsidRDefault="00F07757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D94B36" w14:paraId="711640AD" w14:textId="77777777" w:rsidTr="005319A1">
        <w:tc>
          <w:tcPr>
            <w:tcW w:w="1980" w:type="dxa"/>
          </w:tcPr>
          <w:p w14:paraId="02E3E8BD" w14:textId="7FC00C43" w:rsidR="00D94B36" w:rsidRDefault="00B619E2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簡述</w:t>
            </w:r>
            <w:r w:rsidRPr="00D036DB">
              <w:rPr>
                <w:rFonts w:ascii="Times New Roman" w:eastAsia="新細明體" w:hAnsi="Times New Roman" w:cs="Times New Roman" w:hint="eastAsia"/>
                <w:szCs w:val="24"/>
              </w:rPr>
              <w:t>開平碉樓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的</w:t>
            </w:r>
            <w:r w:rsidR="009E50FC">
              <w:rPr>
                <w:rFonts w:ascii="Times New Roman" w:eastAsia="新細明體" w:hAnsi="Times New Roman" w:cs="Times New Roman" w:hint="eastAsia"/>
                <w:szCs w:val="24"/>
              </w:rPr>
              <w:t>類別</w:t>
            </w:r>
            <w:r w:rsidR="009E50F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和</w:t>
            </w:r>
            <w:r w:rsidR="009E50FC" w:rsidRPr="009E50FC">
              <w:rPr>
                <w:rFonts w:ascii="Times New Roman" w:eastAsia="新細明體" w:hAnsi="Times New Roman" w:cs="Times New Roman" w:hint="eastAsia"/>
                <w:szCs w:val="24"/>
              </w:rPr>
              <w:t>特色</w:t>
            </w:r>
          </w:p>
        </w:tc>
        <w:tc>
          <w:tcPr>
            <w:tcW w:w="6316" w:type="dxa"/>
          </w:tcPr>
          <w:p w14:paraId="7C6458EC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0B453C4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10FE64B1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A698FA7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EB8B9BC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FBA2063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2794D8F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2A12764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B70E2E5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4BD6B8A" w14:textId="77777777" w:rsidR="00D94B36" w:rsidRDefault="00D94B36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E8D62DA" w14:textId="1FF796B9" w:rsidR="00A600C5" w:rsidRDefault="00A600C5" w:rsidP="00D94B36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14:paraId="1BAD5F6D" w14:textId="77777777" w:rsidR="00C10D3D" w:rsidRPr="00D94B36" w:rsidRDefault="00C10D3D" w:rsidP="00D94B3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4AC9D173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33CE0E70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7BD96E63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52DD9D11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3808DE7C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398C5CD8" w14:textId="77777777" w:rsidR="00E6434D" w:rsidRDefault="00E6434D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205C2FCF" w14:textId="3090AEBD" w:rsidR="000709FB" w:rsidRPr="007A4C85" w:rsidRDefault="007A4C85" w:rsidP="00C732AB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7A4C85">
        <w:rPr>
          <w:rFonts w:ascii="Times New Roman" w:eastAsia="新細明體" w:hAnsi="Times New Roman" w:cs="Times New Roman" w:hint="eastAsia"/>
          <w:b/>
          <w:szCs w:val="24"/>
          <w:lang w:eastAsia="zh-HK"/>
        </w:rPr>
        <w:lastRenderedPageBreak/>
        <w:t>丙</w:t>
      </w:r>
      <w:r w:rsidRPr="007A4C85">
        <w:rPr>
          <w:rFonts w:ascii="Times New Roman" w:eastAsia="新細明體" w:hAnsi="Times New Roman" w:cs="Times New Roman" w:hint="eastAsia"/>
          <w:b/>
          <w:szCs w:val="24"/>
          <w:lang w:eastAsia="zh-HK"/>
        </w:rPr>
        <w:t>.</w:t>
      </w:r>
      <w:r w:rsidRPr="007A4C85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</w:t>
      </w:r>
      <w:r w:rsidRPr="007A4C85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考察期間的任務</w:t>
      </w:r>
    </w:p>
    <w:p w14:paraId="0BA2E933" w14:textId="77777777" w:rsidR="007A4C85" w:rsidRDefault="007A4C85" w:rsidP="0038002E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168DD1C9" w14:textId="77777777" w:rsidR="00E510EC" w:rsidRDefault="00F9071A" w:rsidP="00F9071A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06712B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考察任務一</w:t>
      </w:r>
      <w:r>
        <w:rPr>
          <w:rFonts w:ascii="Times New Roman" w:eastAsia="新細明體" w:hAnsi="Times New Roman" w:cs="Times New Roman" w:hint="eastAsia"/>
          <w:b/>
          <w:szCs w:val="24"/>
        </w:rPr>
        <w:t>：</w:t>
      </w:r>
    </w:p>
    <w:p w14:paraId="72BA0DEF" w14:textId="77777777" w:rsidR="00E510EC" w:rsidRDefault="00E510EC" w:rsidP="00E510EC">
      <w:p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5741FD">
        <w:rPr>
          <w:rFonts w:ascii="Times New Roman" w:eastAsia="新細明體" w:hAnsi="Times New Roman" w:cs="Times New Roman" w:hint="eastAsia"/>
          <w:b/>
          <w:szCs w:val="24"/>
          <w:lang w:eastAsia="zh-HK"/>
        </w:rPr>
        <w:t>開平碉樓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的</w:t>
      </w:r>
      <w:r w:rsidRPr="00FE0B47">
        <w:rPr>
          <w:rFonts w:ascii="Times New Roman" w:eastAsia="新細明體" w:hAnsi="Times New Roman" w:cs="Times New Roman" w:hint="eastAsia"/>
          <w:b/>
          <w:szCs w:val="24"/>
          <w:lang w:eastAsia="zh-HK"/>
        </w:rPr>
        <w:t>布</w:t>
      </w:r>
      <w:r>
        <w:rPr>
          <w:rFonts w:ascii="Times New Roman" w:eastAsia="新細明體" w:hAnsi="Times New Roman" w:cs="Times New Roman" w:hint="eastAsia"/>
          <w:b/>
          <w:szCs w:val="24"/>
        </w:rPr>
        <w:t>局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及寓意</w:t>
      </w:r>
    </w:p>
    <w:p w14:paraId="66B58C6C" w14:textId="77777777" w:rsidR="00E510EC" w:rsidRPr="009E3A74" w:rsidRDefault="00E510EC" w:rsidP="00E510EC">
      <w:pPr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684E33BD" w14:textId="3DF437EB" w:rsidR="00E510EC" w:rsidRDefault="00E510EC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  <w:r w:rsidRPr="008F0572">
        <w:rPr>
          <w:rFonts w:ascii="Times New Roman" w:eastAsia="新細明體" w:hAnsi="Times New Roman" w:cs="Times New Roman" w:hint="eastAsia"/>
          <w:szCs w:val="24"/>
        </w:rPr>
        <w:t>根據考察期間的所見所聞及參考導遊提供的資料，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說明僑鄉人士建造開平碉樓的</w:t>
      </w:r>
      <w:r w:rsidRPr="009A3FA8">
        <w:rPr>
          <w:rFonts w:ascii="Times New Roman" w:eastAsia="新細明體" w:hAnsi="Times New Roman" w:cs="Times New Roman" w:hint="eastAsia"/>
          <w:szCs w:val="24"/>
          <w:lang w:eastAsia="zh-HK"/>
        </w:rPr>
        <w:t>布</w:t>
      </w:r>
      <w:r w:rsidRPr="008F0572">
        <w:rPr>
          <w:rFonts w:ascii="Times New Roman" w:eastAsia="新細明體" w:hAnsi="Times New Roman" w:cs="Times New Roman" w:hint="eastAsia"/>
          <w:szCs w:val="24"/>
          <w:lang w:eastAsia="zh-HK"/>
        </w:rPr>
        <w:t>局及寓意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E510EC" w14:paraId="2464554C" w14:textId="77777777" w:rsidTr="005319A1">
        <w:tc>
          <w:tcPr>
            <w:tcW w:w="1129" w:type="dxa"/>
            <w:shd w:val="clear" w:color="auto" w:fill="FBE4D5" w:themeFill="accent2" w:themeFillTint="33"/>
          </w:tcPr>
          <w:p w14:paraId="1B23D61E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圖片一</w:t>
            </w:r>
          </w:p>
          <w:p w14:paraId="48DA0B6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6FF515D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</w:tc>
        <w:tc>
          <w:tcPr>
            <w:tcW w:w="7167" w:type="dxa"/>
          </w:tcPr>
          <w:p w14:paraId="28547AC8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  <w:r w:rsidRPr="005741FD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貼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上有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關</w:t>
            </w:r>
            <w:r w:rsidRPr="00921B60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布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局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的</w:t>
            </w:r>
            <w:r w:rsidRPr="005741FD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相片</w:t>
            </w:r>
          </w:p>
          <w:p w14:paraId="4BF706D3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5ECDA105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11A72AE4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552519C9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0B5B0D43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3F1883A1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2A7E8B7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53B9DF46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  <w:r w:rsidRPr="009E3A74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簡介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有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關</w:t>
            </w:r>
            <w:r w:rsidRPr="009E3A74"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寓意</w:t>
            </w:r>
          </w:p>
          <w:p w14:paraId="1CB7685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</w:p>
          <w:p w14:paraId="432B426D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</w:p>
          <w:p w14:paraId="6DA0217E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3331CD12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1894ED67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</w:tc>
      </w:tr>
      <w:tr w:rsidR="00E510EC" w14:paraId="05526FEA" w14:textId="77777777" w:rsidTr="005319A1">
        <w:tc>
          <w:tcPr>
            <w:tcW w:w="1129" w:type="dxa"/>
            <w:shd w:val="clear" w:color="auto" w:fill="FBE4D5" w:themeFill="accent2" w:themeFillTint="33"/>
          </w:tcPr>
          <w:p w14:paraId="38290606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圖片二</w:t>
            </w:r>
          </w:p>
          <w:p w14:paraId="18D8DD9D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52BA83CF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</w:tc>
        <w:tc>
          <w:tcPr>
            <w:tcW w:w="7167" w:type="dxa"/>
          </w:tcPr>
          <w:p w14:paraId="585F89BE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  <w:r w:rsidRPr="005741FD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貼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上有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關</w:t>
            </w:r>
            <w:r w:rsidRPr="00921B60"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布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局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的</w:t>
            </w:r>
            <w:r w:rsidRPr="005741FD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相片</w:t>
            </w:r>
          </w:p>
          <w:p w14:paraId="64342D4A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40BA65F8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49E6BF1F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343EF4E9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6E4650A7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1A9117D9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4B4C9901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5496858B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2D8DF898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  <w:r w:rsidRPr="009E3A74"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簡介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  <w:lang w:eastAsia="zh-HK"/>
              </w:rPr>
              <w:t>有</w:t>
            </w:r>
            <w:r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關</w:t>
            </w:r>
            <w:r w:rsidRPr="009E3A74">
              <w:rPr>
                <w:rFonts w:ascii="Times New Roman" w:eastAsia="新細明體" w:hAnsi="Times New Roman" w:cs="Times New Roman" w:hint="eastAsia"/>
                <w:szCs w:val="24"/>
                <w:u w:val="thick"/>
              </w:rPr>
              <w:t>寓意</w:t>
            </w:r>
          </w:p>
          <w:p w14:paraId="3A86A38E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</w:p>
          <w:p w14:paraId="5A3D4B3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</w:rPr>
            </w:pPr>
          </w:p>
          <w:p w14:paraId="7C7C3607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4431A6B3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3FD4FA1E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688C299D" w14:textId="77777777" w:rsidR="00E510EC" w:rsidRPr="005741FD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  <w:p w14:paraId="64254845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thick"/>
                <w:lang w:eastAsia="zh-HK"/>
              </w:rPr>
            </w:pPr>
          </w:p>
        </w:tc>
      </w:tr>
    </w:tbl>
    <w:p w14:paraId="469C0640" w14:textId="77777777" w:rsidR="00E510EC" w:rsidRDefault="00E510EC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03D90A92" w14:textId="214CB576" w:rsidR="00F9071A" w:rsidRPr="00F9071A" w:rsidRDefault="00E510EC" w:rsidP="00F9071A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E510EC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考察任務二</w:t>
      </w:r>
      <w:r w:rsidRPr="00E510EC">
        <w:rPr>
          <w:rFonts w:ascii="Times New Roman" w:eastAsia="新細明體" w:hAnsi="Times New Roman" w:cs="Times New Roman" w:hint="eastAsia"/>
          <w:b/>
          <w:szCs w:val="24"/>
        </w:rPr>
        <w:t>：</w:t>
      </w:r>
      <w:r w:rsidR="00F4603B" w:rsidRPr="00F4603B">
        <w:rPr>
          <w:rFonts w:ascii="Times New Roman" w:eastAsia="新細明體" w:hAnsi="Times New Roman" w:cs="Times New Roman" w:hint="eastAsia"/>
          <w:b/>
          <w:szCs w:val="24"/>
        </w:rPr>
        <w:t>開平碉樓</w:t>
      </w:r>
      <w:r w:rsidR="00F9071A" w:rsidRPr="00F9071A">
        <w:rPr>
          <w:rFonts w:ascii="Times New Roman" w:eastAsia="新細明體" w:hAnsi="Times New Roman" w:cs="Times New Roman" w:hint="eastAsia"/>
          <w:b/>
          <w:szCs w:val="24"/>
          <w:lang w:eastAsia="zh-HK"/>
        </w:rPr>
        <w:t>的建築特色</w:t>
      </w:r>
    </w:p>
    <w:p w14:paraId="387729A1" w14:textId="77777777" w:rsidR="00F9071A" w:rsidRDefault="00F9071A" w:rsidP="0038002E">
      <w:pPr>
        <w:adjustRightInd w:val="0"/>
        <w:snapToGrid w:val="0"/>
        <w:spacing w:line="180" w:lineRule="auto"/>
        <w:jc w:val="both"/>
        <w:rPr>
          <w:rFonts w:ascii="新細明體" w:eastAsia="新細明體" w:hAnsi="新細明體" w:cs="Times New Roman"/>
          <w:bCs/>
          <w:szCs w:val="24"/>
        </w:rPr>
      </w:pPr>
    </w:p>
    <w:p w14:paraId="4E84CDDE" w14:textId="7CFF6FB7" w:rsidR="00F9071A" w:rsidRPr="008C3957" w:rsidRDefault="00F4603B" w:rsidP="008F0572">
      <w:pPr>
        <w:adjustRightInd w:val="0"/>
        <w:snapToGrid w:val="0"/>
        <w:spacing w:line="360" w:lineRule="exact"/>
        <w:jc w:val="both"/>
        <w:rPr>
          <w:rFonts w:ascii="新細明體" w:eastAsia="新細明體" w:hAnsi="新細明體" w:cs="Times New Roman"/>
          <w:bCs/>
          <w:szCs w:val="24"/>
        </w:rPr>
      </w:pPr>
      <w:r w:rsidRPr="00F4603B">
        <w:rPr>
          <w:rFonts w:ascii="新細明體" w:eastAsia="新細明體" w:hAnsi="新細明體" w:cs="Times New Roman" w:hint="eastAsia"/>
          <w:bCs/>
          <w:szCs w:val="24"/>
          <w:lang w:eastAsia="zh-HK"/>
        </w:rPr>
        <w:t>開平</w:t>
      </w:r>
      <w:r w:rsidR="00505550">
        <w:rPr>
          <w:rFonts w:ascii="新細明體" w:eastAsia="新細明體" w:hAnsi="新細明體" w:cs="Times New Roman" w:hint="eastAsia"/>
          <w:bCs/>
          <w:szCs w:val="24"/>
          <w:lang w:eastAsia="zh-HK"/>
        </w:rPr>
        <w:t>數千座</w:t>
      </w:r>
      <w:r w:rsidRPr="00F4603B">
        <w:rPr>
          <w:rFonts w:ascii="新細明體" w:eastAsia="新細明體" w:hAnsi="新細明體" w:cs="Times New Roman" w:hint="eastAsia"/>
          <w:bCs/>
          <w:szCs w:val="24"/>
          <w:lang w:eastAsia="zh-HK"/>
        </w:rPr>
        <w:t>碉樓</w:t>
      </w:r>
      <w:r w:rsidR="00C415F2" w:rsidRPr="00081183">
        <w:rPr>
          <w:rFonts w:ascii="Times New Roman" w:eastAsia="新細明體" w:hAnsi="Times New Roman" w:cs="Times New Roman" w:hint="eastAsia"/>
          <w:szCs w:val="24"/>
        </w:rPr>
        <w:t>帶著濃郁的歐美風情</w:t>
      </w:r>
      <w:r w:rsidR="00C415F2" w:rsidRPr="00C415F2">
        <w:rPr>
          <w:rFonts w:ascii="Times New Roman" w:eastAsia="新細明體" w:hAnsi="Times New Roman" w:cs="Times New Roman" w:hint="eastAsia"/>
          <w:szCs w:val="24"/>
        </w:rPr>
        <w:t>，</w:t>
      </w:r>
      <w:r w:rsidR="00C415F2" w:rsidRPr="00081183">
        <w:rPr>
          <w:rFonts w:ascii="Times New Roman" w:eastAsia="新細明體" w:hAnsi="Times New Roman" w:cs="Times New Roman" w:hint="eastAsia"/>
          <w:szCs w:val="24"/>
        </w:rPr>
        <w:t>反映了一個跨國、跨地域的遷移所帶來的文化交流</w:t>
      </w:r>
      <w:r w:rsidR="009F7AF7" w:rsidRPr="009F7AF7">
        <w:rPr>
          <w:rFonts w:ascii="新細明體" w:eastAsia="新細明體" w:hAnsi="新細明體" w:cs="Times New Roman" w:hint="eastAsia"/>
          <w:bCs/>
          <w:szCs w:val="24"/>
          <w:lang w:eastAsia="zh-HK"/>
        </w:rPr>
        <w:t>。</w:t>
      </w:r>
      <w:r w:rsidR="0038002E">
        <w:rPr>
          <w:rFonts w:ascii="新細明體" w:eastAsia="新細明體" w:hAnsi="新細明體" w:cs="Times New Roman" w:hint="eastAsia"/>
          <w:bCs/>
          <w:szCs w:val="24"/>
          <w:lang w:eastAsia="zh-HK"/>
        </w:rPr>
        <w:t>試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觀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察</w:t>
      </w:r>
      <w:r w:rsidR="00545AA0">
        <w:rPr>
          <w:rFonts w:ascii="新細明體" w:eastAsia="新細明體" w:hAnsi="新細明體" w:cs="Times New Roman" w:hint="eastAsia"/>
          <w:bCs/>
          <w:szCs w:val="24"/>
          <w:lang w:eastAsia="zh-HK"/>
        </w:rPr>
        <w:t>以下</w:t>
      </w:r>
      <w:r w:rsidR="00545AA0" w:rsidRPr="00545AA0">
        <w:rPr>
          <w:rFonts w:ascii="新細明體" w:eastAsia="新細明體" w:hAnsi="新細明體" w:cs="Times New Roman" w:hint="eastAsia"/>
          <w:bCs/>
          <w:szCs w:val="24"/>
          <w:lang w:eastAsia="zh-HK"/>
        </w:rPr>
        <w:t>三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個</w:t>
      </w:r>
      <w:r w:rsidR="00C415F2" w:rsidRPr="00F4603B">
        <w:rPr>
          <w:rFonts w:ascii="新細明體" w:eastAsia="新細明體" w:hAnsi="新細明體" w:cs="Times New Roman" w:hint="eastAsia"/>
          <w:bCs/>
          <w:szCs w:val="24"/>
          <w:lang w:eastAsia="zh-HK"/>
        </w:rPr>
        <w:t>碉樓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，</w:t>
      </w:r>
      <w:r w:rsidR="00C415F2">
        <w:rPr>
          <w:rFonts w:ascii="新細明體" w:eastAsia="新細明體" w:hAnsi="新細明體" w:cs="Times New Roman" w:hint="eastAsia"/>
          <w:bCs/>
          <w:szCs w:val="24"/>
          <w:lang w:eastAsia="zh-HK"/>
        </w:rPr>
        <w:t>並參考</w:t>
      </w:r>
      <w:r w:rsidR="00C415F2" w:rsidRPr="00C415F2">
        <w:rPr>
          <w:rFonts w:ascii="新細明體" w:eastAsia="新細明體" w:hAnsi="新細明體" w:cs="Times New Roman" w:hint="eastAsia"/>
          <w:bCs/>
          <w:szCs w:val="24"/>
          <w:lang w:eastAsia="zh-HK"/>
        </w:rPr>
        <w:t>導遊</w:t>
      </w:r>
      <w:r w:rsidR="00B7313C">
        <w:rPr>
          <w:rFonts w:ascii="新細明體" w:eastAsia="新細明體" w:hAnsi="新細明體" w:cs="Times New Roman" w:hint="eastAsia"/>
          <w:bCs/>
          <w:szCs w:val="24"/>
          <w:lang w:eastAsia="zh-HK"/>
        </w:rPr>
        <w:t>或當地所提供</w:t>
      </w:r>
      <w:r w:rsidR="00C415F2" w:rsidRPr="00C415F2">
        <w:rPr>
          <w:rFonts w:ascii="新細明體" w:eastAsia="新細明體" w:hAnsi="新細明體" w:cs="Times New Roman" w:hint="eastAsia"/>
          <w:bCs/>
          <w:szCs w:val="24"/>
          <w:lang w:eastAsia="zh-HK"/>
        </w:rPr>
        <w:t>的介紹</w:t>
      </w:r>
      <w:r w:rsidR="00922A1D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，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指出它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們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的建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築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  <w:lang w:eastAsia="zh-HK"/>
        </w:rPr>
        <w:t>特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色</w:t>
      </w:r>
      <w:r w:rsidR="00D74841" w:rsidRPr="00D74841">
        <w:rPr>
          <w:rFonts w:ascii="新細明體" w:eastAsia="新細明體" w:hAnsi="新細明體" w:cs="Times New Roman" w:hint="eastAsia"/>
          <w:bCs/>
          <w:szCs w:val="24"/>
        </w:rPr>
        <w:t>及功能</w:t>
      </w:r>
      <w:r w:rsidR="00F9071A" w:rsidRPr="008C3957">
        <w:rPr>
          <w:rFonts w:ascii="新細明體" w:eastAsia="新細明體" w:hAnsi="新細明體" w:cs="Times New Roman" w:hint="eastAsia"/>
          <w:bCs/>
          <w:szCs w:val="24"/>
        </w:rPr>
        <w:t>。</w:t>
      </w:r>
    </w:p>
    <w:p w14:paraId="57DAA952" w14:textId="77777777" w:rsidR="00F9071A" w:rsidRDefault="00F9071A" w:rsidP="0038002E">
      <w:pPr>
        <w:adjustRightInd w:val="0"/>
        <w:snapToGrid w:val="0"/>
        <w:jc w:val="both"/>
        <w:rPr>
          <w:rFonts w:ascii="新細明體" w:eastAsia="新細明體" w:hAnsi="新細明體" w:cs="Times New Roman"/>
          <w:bCs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002E" w14:paraId="70893AC1" w14:textId="77777777" w:rsidTr="005319A1">
        <w:tc>
          <w:tcPr>
            <w:tcW w:w="1129" w:type="dxa"/>
            <w:shd w:val="clear" w:color="auto" w:fill="FBE4D5" w:themeFill="accent2" w:themeFillTint="33"/>
          </w:tcPr>
          <w:p w14:paraId="7A9E894D" w14:textId="77777777" w:rsidR="003133FE" w:rsidRDefault="003133FE" w:rsidP="003133FE">
            <w:pPr>
              <w:pStyle w:val="a7"/>
              <w:adjustRightInd w:val="0"/>
              <w:snapToGrid w:val="0"/>
              <w:ind w:leftChars="0" w:left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  <w:lang w:eastAsia="zh-HK"/>
              </w:rPr>
            </w:pPr>
          </w:p>
          <w:p w14:paraId="2F0638FF" w14:textId="77777777" w:rsidR="003133FE" w:rsidRDefault="003133FE" w:rsidP="003133FE">
            <w:pPr>
              <w:pStyle w:val="a7"/>
              <w:adjustRightInd w:val="0"/>
              <w:snapToGrid w:val="0"/>
              <w:ind w:leftChars="0" w:left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  <w:lang w:eastAsia="zh-HK"/>
              </w:rPr>
            </w:pPr>
          </w:p>
          <w:p w14:paraId="1CC56961" w14:textId="77777777" w:rsidR="003133FE" w:rsidRDefault="003133FE" w:rsidP="003133FE">
            <w:pPr>
              <w:pStyle w:val="a7"/>
              <w:adjustRightInd w:val="0"/>
              <w:snapToGrid w:val="0"/>
              <w:ind w:leftChars="0" w:left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  <w:lang w:eastAsia="zh-HK"/>
              </w:rPr>
            </w:pPr>
          </w:p>
          <w:p w14:paraId="5C686070" w14:textId="77777777" w:rsidR="0038002E" w:rsidRPr="00C415F2" w:rsidRDefault="00C415F2" w:rsidP="00C415F2">
            <w:pPr>
              <w:pStyle w:val="a7"/>
              <w:adjustRightInd w:val="0"/>
              <w:snapToGrid w:val="0"/>
              <w:ind w:leftChars="0" w:left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  <w:lang w:eastAsia="zh-HK"/>
              </w:rPr>
            </w:pPr>
            <w:r w:rsidRPr="00C415F2">
              <w:rPr>
                <w:rFonts w:ascii="新細明體" w:eastAsia="新細明體" w:hAnsi="新細明體" w:cs="Times New Roman" w:hint="eastAsia"/>
                <w:b/>
                <w:bCs/>
                <w:szCs w:val="24"/>
                <w:lang w:eastAsia="zh-HK"/>
              </w:rPr>
              <w:t>瑞石樓</w:t>
            </w:r>
          </w:p>
        </w:tc>
        <w:tc>
          <w:tcPr>
            <w:tcW w:w="7167" w:type="dxa"/>
          </w:tcPr>
          <w:p w14:paraId="2B489D5A" w14:textId="2D11DB7E" w:rsidR="0038002E" w:rsidRDefault="009E3A74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62C">
              <w:rPr>
                <w:rFonts w:ascii="Times New Roman" w:eastAsia="新細明體" w:hAnsi="Times New Roman" w:cs="Times New Roman" w:hint="eastAsia"/>
                <w:szCs w:val="24"/>
              </w:rPr>
              <w:t>貼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上</w:t>
            </w:r>
            <w:r w:rsidR="0038002E" w:rsidRPr="006A262C">
              <w:rPr>
                <w:rFonts w:ascii="Times New Roman" w:eastAsia="新細明體" w:hAnsi="Times New Roman" w:cs="Times New Roman" w:hint="eastAsia"/>
                <w:szCs w:val="24"/>
              </w:rPr>
              <w:t>該</w:t>
            </w:r>
            <w:r w:rsidR="00D74841"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 w:rsidR="003800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的相片</w:t>
            </w:r>
          </w:p>
          <w:p w14:paraId="1BC9586B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651C8BB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A8E68D3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24585E04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D1B807D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31D2EB9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21965E07" w14:textId="37230840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60045AE" w14:textId="0060652B" w:rsidR="00F83AE8" w:rsidRDefault="00F83AE8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0D15E5D6" w14:textId="310065A6" w:rsidR="00F83AE8" w:rsidRDefault="00F83AE8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0F0062F" w14:textId="57C34A67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7A0A349F" w14:textId="4DAD3164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084CA678" w14:textId="77777777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789C19C" w14:textId="77777777" w:rsidR="0038002E" w:rsidRPr="006A262C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簡介</w:t>
            </w:r>
            <w:r w:rsidRPr="006A262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該</w:t>
            </w:r>
            <w:r w:rsidR="00D74841"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的建築特色</w:t>
            </w:r>
            <w:r w:rsidR="00D74841" w:rsidRPr="00D74841">
              <w:rPr>
                <w:rFonts w:ascii="新細明體" w:eastAsia="新細明體" w:hAnsi="新細明體" w:cs="Times New Roman" w:hint="eastAsia"/>
                <w:bCs/>
                <w:szCs w:val="24"/>
              </w:rPr>
              <w:t>及功能</w:t>
            </w:r>
          </w:p>
          <w:p w14:paraId="0AD554D2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3523A9EC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343A8DF7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4564FE4B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4E7C5A9D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29C32296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521A86CB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06FD974E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69590C64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4A63F3B6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13AD0AEF" w14:textId="03E6DAC9" w:rsidR="00E510EC" w:rsidRPr="0038002E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</w:tr>
      <w:tr w:rsidR="0038002E" w14:paraId="4BE4CB8D" w14:textId="77777777" w:rsidTr="005319A1">
        <w:tc>
          <w:tcPr>
            <w:tcW w:w="1129" w:type="dxa"/>
            <w:shd w:val="clear" w:color="auto" w:fill="FBE4D5" w:themeFill="accent2" w:themeFillTint="33"/>
          </w:tcPr>
          <w:p w14:paraId="5B9FE656" w14:textId="77777777" w:rsidR="003133FE" w:rsidRDefault="003133FE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2054648F" w14:textId="77777777" w:rsidR="003133FE" w:rsidRDefault="003133FE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60A28A54" w14:textId="77777777" w:rsidR="003133FE" w:rsidRDefault="003133FE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56A1A430" w14:textId="77777777" w:rsidR="0038002E" w:rsidRPr="00D74841" w:rsidRDefault="00D74841" w:rsidP="00D74841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D74841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迎龍樓</w:t>
            </w:r>
          </w:p>
        </w:tc>
        <w:tc>
          <w:tcPr>
            <w:tcW w:w="7167" w:type="dxa"/>
          </w:tcPr>
          <w:p w14:paraId="12249FF4" w14:textId="1FA8D729" w:rsidR="0038002E" w:rsidRDefault="009E3A74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62C">
              <w:rPr>
                <w:rFonts w:ascii="Times New Roman" w:eastAsia="新細明體" w:hAnsi="Times New Roman" w:cs="Times New Roman" w:hint="eastAsia"/>
                <w:szCs w:val="24"/>
              </w:rPr>
              <w:t>貼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上</w:t>
            </w:r>
            <w:r w:rsidR="0038002E" w:rsidRPr="006A262C">
              <w:rPr>
                <w:rFonts w:ascii="Times New Roman" w:eastAsia="新細明體" w:hAnsi="Times New Roman" w:cs="Times New Roman" w:hint="eastAsia"/>
                <w:szCs w:val="24"/>
              </w:rPr>
              <w:t>該</w:t>
            </w:r>
            <w:r w:rsidR="00D74841"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 w:rsidR="003800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的相片</w:t>
            </w:r>
          </w:p>
          <w:p w14:paraId="2219174E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79FBFA3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0687A1D1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C577AFC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315E7E4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A6E0791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A253B8A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69EC43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279972A0" w14:textId="77777777" w:rsidR="0038002E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CF2503" w14:textId="77777777" w:rsidR="0038002E" w:rsidRPr="006A262C" w:rsidRDefault="0038002E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簡介</w:t>
            </w:r>
            <w:r w:rsidRPr="006A262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該</w:t>
            </w:r>
            <w:r w:rsidR="00D74841"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的建築特色</w:t>
            </w:r>
            <w:r w:rsidR="00D74841" w:rsidRPr="00D74841">
              <w:rPr>
                <w:rFonts w:ascii="新細明體" w:eastAsia="新細明體" w:hAnsi="新細明體" w:cs="Times New Roman" w:hint="eastAsia"/>
                <w:bCs/>
                <w:szCs w:val="24"/>
              </w:rPr>
              <w:t>及功能</w:t>
            </w:r>
          </w:p>
          <w:p w14:paraId="59CBC977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79FCD137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72F315E6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729C208C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6A998EC5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20071BC5" w14:textId="77777777" w:rsidR="0038002E" w:rsidRDefault="0038002E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3600429E" w14:textId="77777777" w:rsidR="00D74841" w:rsidRDefault="00D74841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15573AD6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61C15CA0" w14:textId="77777777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14:paraId="4BC1263D" w14:textId="14A38F69" w:rsidR="00E510EC" w:rsidRDefault="00E510EC" w:rsidP="0038002E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</w:tr>
      <w:tr w:rsidR="00545AA0" w14:paraId="24D11615" w14:textId="77777777" w:rsidTr="005319A1">
        <w:tc>
          <w:tcPr>
            <w:tcW w:w="1129" w:type="dxa"/>
            <w:shd w:val="clear" w:color="auto" w:fill="FBE4D5" w:themeFill="accent2" w:themeFillTint="33"/>
          </w:tcPr>
          <w:p w14:paraId="2361AE73" w14:textId="77777777" w:rsidR="00545AA0" w:rsidRDefault="00545AA0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756E3D87" w14:textId="77777777" w:rsidR="00F86E0B" w:rsidRDefault="00F86E0B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213B5663" w14:textId="77777777" w:rsidR="00F86E0B" w:rsidRDefault="00F86E0B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7C6DCEA1" w14:textId="77777777" w:rsidR="00545AA0" w:rsidRDefault="00545AA0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一</w:t>
            </w:r>
            <w:r w:rsidRPr="00545AA0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座</w:t>
            </w:r>
          </w:p>
          <w:p w14:paraId="1B9CFF4F" w14:textId="77777777" w:rsidR="00545AA0" w:rsidRDefault="00545AA0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傾斜的</w:t>
            </w:r>
            <w:r w:rsidRPr="00545AA0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碉樓</w:t>
            </w:r>
          </w:p>
          <w:p w14:paraId="70FB473F" w14:textId="77777777" w:rsidR="00545AA0" w:rsidRDefault="00545AA0" w:rsidP="003800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</w:tc>
        <w:tc>
          <w:tcPr>
            <w:tcW w:w="7167" w:type="dxa"/>
          </w:tcPr>
          <w:p w14:paraId="72E93C03" w14:textId="2BE16C0F" w:rsidR="00545AA0" w:rsidRDefault="009E3A74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62C">
              <w:rPr>
                <w:rFonts w:ascii="Times New Roman" w:eastAsia="新細明體" w:hAnsi="Times New Roman" w:cs="Times New Roman" w:hint="eastAsia"/>
                <w:szCs w:val="24"/>
              </w:rPr>
              <w:t>貼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上</w:t>
            </w:r>
            <w:r w:rsidR="00545AA0" w:rsidRPr="006A262C">
              <w:rPr>
                <w:rFonts w:ascii="Times New Roman" w:eastAsia="新細明體" w:hAnsi="Times New Roman" w:cs="Times New Roman" w:hint="eastAsia"/>
                <w:szCs w:val="24"/>
              </w:rPr>
              <w:t>該</w:t>
            </w:r>
            <w:r w:rsidR="00545AA0"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 w:rsidR="00545AA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的相片</w:t>
            </w:r>
          </w:p>
          <w:p w14:paraId="78B0304E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A3A0BDC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FE5C393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C8CB145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C79A038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0483CD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754101E5" w14:textId="5A290F10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7433B93E" w14:textId="77777777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9F2B7C2" w14:textId="77777777" w:rsidR="00545AA0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簡介</w:t>
            </w:r>
            <w:r w:rsidRPr="006A262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該</w:t>
            </w:r>
            <w:r w:rsidRPr="00D74841">
              <w:rPr>
                <w:rFonts w:ascii="Times New Roman" w:eastAsia="新細明體" w:hAnsi="Times New Roman" w:cs="Times New Roman" w:hint="eastAsia"/>
                <w:szCs w:val="24"/>
              </w:rPr>
              <w:t>碉樓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傾斜的原</w:t>
            </w:r>
            <w:r w:rsidRPr="00545AA0">
              <w:rPr>
                <w:rFonts w:ascii="Times New Roman" w:eastAsia="新細明體" w:hAnsi="Times New Roman" w:cs="Times New Roman" w:hint="eastAsia"/>
                <w:szCs w:val="24"/>
              </w:rPr>
              <w:t>因</w:t>
            </w:r>
          </w:p>
          <w:p w14:paraId="4F807A32" w14:textId="77777777" w:rsidR="00545AA0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0EDCBF83" w14:textId="77777777" w:rsidR="00545AA0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5ABB4EB" w14:textId="77777777" w:rsidR="00545AA0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7487B47" w14:textId="77777777" w:rsidR="00545AA0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62AE3FD0" w14:textId="77777777" w:rsidR="00545AA0" w:rsidRPr="006A262C" w:rsidRDefault="00545AA0" w:rsidP="00545AA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21B1F584" w14:textId="77777777" w:rsidR="00545AA0" w:rsidRDefault="00545AA0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C89389A" w14:textId="77777777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A9E4866" w14:textId="77777777" w:rsidR="00E510EC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D2F36A" w14:textId="6E3321A2" w:rsidR="00E510EC" w:rsidRPr="00545AA0" w:rsidRDefault="00E510EC" w:rsidP="003800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3D604A54" w14:textId="53688FEC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6D662ED8" w14:textId="4443D7D8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79BC413F" w14:textId="679C6CE4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770A4D41" w14:textId="19415192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79E30495" w14:textId="058E03C3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34330950" w14:textId="66D15FB8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09520EC8" w14:textId="178DCAF7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35B023FF" w14:textId="33B5D4B3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61AD9FC8" w14:textId="77777777" w:rsidR="00E6434D" w:rsidRDefault="00E6434D" w:rsidP="00E510EC">
      <w:pPr>
        <w:rPr>
          <w:rFonts w:ascii="Times New Roman" w:eastAsia="新細明體" w:hAnsi="Times New Roman" w:cs="Times New Roman"/>
          <w:szCs w:val="24"/>
          <w:u w:val="thick"/>
          <w:lang w:eastAsia="zh-HK"/>
        </w:rPr>
      </w:pPr>
    </w:p>
    <w:p w14:paraId="5E19FFFD" w14:textId="77777777" w:rsidR="00532C46" w:rsidRPr="00726340" w:rsidRDefault="00726340" w:rsidP="00F9071A">
      <w:p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726340">
        <w:rPr>
          <w:rFonts w:ascii="Times New Roman" w:eastAsia="新細明體" w:hAnsi="Times New Roman" w:cs="Times New Roman" w:hint="eastAsia"/>
          <w:b/>
          <w:szCs w:val="24"/>
          <w:lang w:eastAsia="zh-HK"/>
        </w:rPr>
        <w:lastRenderedPageBreak/>
        <w:t>丁</w:t>
      </w:r>
      <w:r w:rsidRPr="00726340">
        <w:rPr>
          <w:rFonts w:ascii="Times New Roman" w:eastAsia="新細明體" w:hAnsi="Times New Roman" w:cs="Times New Roman" w:hint="eastAsia"/>
          <w:b/>
          <w:szCs w:val="24"/>
          <w:lang w:eastAsia="zh-HK"/>
        </w:rPr>
        <w:t>.</w:t>
      </w:r>
      <w:r w:rsidRPr="00726340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</w:t>
      </w:r>
      <w:r w:rsidRPr="00726340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考察後的反思</w:t>
      </w:r>
    </w:p>
    <w:p w14:paraId="52390457" w14:textId="77777777" w:rsidR="00E510EC" w:rsidRDefault="00E510EC" w:rsidP="00E510EC">
      <w:pPr>
        <w:rPr>
          <w:rFonts w:ascii="Times New Roman" w:eastAsia="新細明體" w:hAnsi="Times New Roman" w:cs="Times New Roman"/>
          <w:b/>
          <w:szCs w:val="24"/>
        </w:rPr>
      </w:pPr>
    </w:p>
    <w:p w14:paraId="44BB9C0E" w14:textId="77777777" w:rsidR="00E510EC" w:rsidRPr="005319A1" w:rsidRDefault="00E510EC" w:rsidP="005319A1">
      <w:pPr>
        <w:pStyle w:val="a7"/>
        <w:numPr>
          <w:ilvl w:val="0"/>
          <w:numId w:val="27"/>
        </w:numPr>
        <w:ind w:leftChars="0" w:left="0" w:firstLine="0"/>
        <w:rPr>
          <w:rFonts w:ascii="Times New Roman" w:eastAsia="新細明體" w:hAnsi="Times New Roman" w:cs="Times New Roman"/>
          <w:szCs w:val="24"/>
        </w:rPr>
      </w:pPr>
      <w:r w:rsidRPr="005319A1">
        <w:rPr>
          <w:rFonts w:ascii="Times New Roman" w:eastAsia="新細明體" w:hAnsi="Times New Roman" w:cs="Times New Roman" w:hint="eastAsia"/>
          <w:szCs w:val="24"/>
        </w:rPr>
        <w:t>開平碉樓的歷史文</w:t>
      </w:r>
      <w:r w:rsidRPr="005319A1">
        <w:rPr>
          <w:rFonts w:ascii="Times New Roman" w:eastAsia="新細明體" w:hAnsi="Times New Roman" w:cs="Times New Roman" w:hint="eastAsia"/>
          <w:szCs w:val="24"/>
          <w:lang w:eastAsia="zh-HK"/>
        </w:rPr>
        <w:t>化</w:t>
      </w:r>
      <w:r w:rsidRPr="005319A1">
        <w:rPr>
          <w:rFonts w:ascii="Times New Roman" w:eastAsia="新細明體" w:hAnsi="Times New Roman" w:cs="Times New Roman" w:hint="eastAsia"/>
          <w:szCs w:val="24"/>
        </w:rPr>
        <w:t>價值</w:t>
      </w:r>
    </w:p>
    <w:p w14:paraId="5E18F5BB" w14:textId="51910D64" w:rsidR="00E510EC" w:rsidRPr="005319A1" w:rsidRDefault="00E510EC" w:rsidP="005319A1">
      <w:pPr>
        <w:pStyle w:val="a7"/>
        <w:ind w:leftChars="0" w:left="0"/>
        <w:rPr>
          <w:rFonts w:ascii="Times New Roman" w:eastAsia="新細明體" w:hAnsi="Times New Roman" w:cs="Times New Roman"/>
          <w:b/>
          <w:szCs w:val="24"/>
        </w:rPr>
      </w:pPr>
      <w:r w:rsidRPr="005319A1">
        <w:rPr>
          <w:rFonts w:ascii="Times New Roman" w:eastAsia="新細明體" w:hAnsi="Times New Roman" w:cs="Times New Roman" w:hint="eastAsia"/>
          <w:szCs w:val="24"/>
          <w:lang w:eastAsia="zh-HK"/>
        </w:rPr>
        <w:t>參考閱讀資料</w:t>
      </w:r>
      <w:r w:rsidRPr="005319A1">
        <w:rPr>
          <w:rFonts w:ascii="Times New Roman" w:eastAsia="新細明體" w:hAnsi="Times New Roman" w:cs="Times New Roman" w:hint="eastAsia"/>
          <w:szCs w:val="24"/>
        </w:rPr>
        <w:t>，</w:t>
      </w:r>
      <w:r w:rsidRPr="005319A1">
        <w:rPr>
          <w:rFonts w:ascii="Times New Roman" w:eastAsia="新細明體" w:hAnsi="Times New Roman" w:cs="Times New Roman" w:hint="eastAsia"/>
          <w:szCs w:val="24"/>
          <w:lang w:eastAsia="zh-HK"/>
        </w:rPr>
        <w:t>並結合考察所得，說明開平碉樓作為世界文化遺產有甚</w:t>
      </w:r>
      <w:r w:rsidRPr="005319A1">
        <w:rPr>
          <w:rFonts w:ascii="Times New Roman" w:eastAsia="新細明體" w:hAnsi="Times New Roman" w:cs="Times New Roman" w:hint="eastAsia"/>
          <w:szCs w:val="24"/>
        </w:rPr>
        <w:t>麼</w:t>
      </w:r>
      <w:r w:rsidRPr="005319A1">
        <w:rPr>
          <w:rFonts w:ascii="Times New Roman" w:eastAsia="新細明體" w:hAnsi="Times New Roman" w:cs="Times New Roman" w:hint="eastAsia"/>
          <w:szCs w:val="24"/>
          <w:lang w:eastAsia="zh-HK"/>
        </w:rPr>
        <w:t>歷史文化價值</w:t>
      </w:r>
      <w:r w:rsidRPr="005319A1">
        <w:rPr>
          <w:rFonts w:ascii="Times New Roman" w:eastAsia="新細明體" w:hAnsi="Times New Roman" w:cs="Times New Roman"/>
          <w:szCs w:val="24"/>
        </w:rPr>
        <w:t>?</w:t>
      </w:r>
    </w:p>
    <w:p w14:paraId="7E97F812" w14:textId="77777777" w:rsidR="00E510EC" w:rsidRDefault="00E510EC" w:rsidP="00E510EC">
      <w:pPr>
        <w:ind w:firstLineChars="200" w:firstLine="480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10EC" w14:paraId="654ADA67" w14:textId="77777777" w:rsidTr="00536018">
        <w:trPr>
          <w:trHeight w:val="537"/>
        </w:trPr>
        <w:tc>
          <w:tcPr>
            <w:tcW w:w="8296" w:type="dxa"/>
            <w:shd w:val="clear" w:color="auto" w:fill="FBE4D5" w:themeFill="accent2" w:themeFillTint="33"/>
            <w:vAlign w:val="center"/>
          </w:tcPr>
          <w:p w14:paraId="2714D562" w14:textId="77777777" w:rsidR="00E510EC" w:rsidRPr="002604BB" w:rsidRDefault="00E510EC" w:rsidP="00536018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</w:pPr>
            <w:r w:rsidRPr="002604BB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開平碉樓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的</w:t>
            </w:r>
            <w:r w:rsidRPr="005741FD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歷史</w:t>
            </w:r>
            <w:r w:rsidRPr="002604BB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文</w:t>
            </w:r>
            <w:r w:rsidRPr="00A068E3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化</w:t>
            </w:r>
            <w:r w:rsidRPr="002604BB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價值</w:t>
            </w:r>
          </w:p>
        </w:tc>
      </w:tr>
      <w:tr w:rsidR="00E510EC" w14:paraId="55A67BB7" w14:textId="77777777" w:rsidTr="00536018">
        <w:tc>
          <w:tcPr>
            <w:tcW w:w="8296" w:type="dxa"/>
          </w:tcPr>
          <w:p w14:paraId="03A99E67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1D2E87FF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1D240C6B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0AFD22FD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2C340DA4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63FC1C3A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59D3BA21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2A9874C2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35C3F81D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3A124EDF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6B688EC9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2554C96C" w14:textId="77777777" w:rsidR="00E510EC" w:rsidRDefault="00E510EC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357DDDF3" w14:textId="77777777" w:rsidR="00E6434D" w:rsidRDefault="00E6434D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  <w:p w14:paraId="253AA3B1" w14:textId="6959CF98" w:rsidR="00E6434D" w:rsidRDefault="00E6434D" w:rsidP="00536018">
            <w:pPr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</w:pPr>
          </w:p>
        </w:tc>
      </w:tr>
    </w:tbl>
    <w:p w14:paraId="6EE50115" w14:textId="77777777" w:rsidR="00E510EC" w:rsidRPr="002604BB" w:rsidRDefault="00E510EC" w:rsidP="00E510EC">
      <w:pPr>
        <w:ind w:firstLineChars="200" w:firstLine="480"/>
        <w:rPr>
          <w:rFonts w:ascii="Times New Roman" w:eastAsia="新細明體" w:hAnsi="Times New Roman" w:cs="Times New Roman"/>
          <w:szCs w:val="24"/>
          <w:u w:val="single"/>
          <w:lang w:eastAsia="zh-HK"/>
        </w:rPr>
      </w:pPr>
    </w:p>
    <w:p w14:paraId="2C575BB4" w14:textId="005505BA" w:rsidR="00505550" w:rsidRPr="00206F68" w:rsidRDefault="00E6434D" w:rsidP="005319A1">
      <w:pPr>
        <w:pStyle w:val="a7"/>
        <w:numPr>
          <w:ilvl w:val="0"/>
          <w:numId w:val="27"/>
        </w:numPr>
        <w:ind w:leftChars="0" w:left="284" w:hanging="284"/>
        <w:rPr>
          <w:rFonts w:ascii="Times New Roman" w:eastAsia="新細明體" w:hAnsi="Times New Roman"/>
        </w:rPr>
      </w:pPr>
      <w:r w:rsidRPr="005319A1">
        <w:rPr>
          <w:rFonts w:hint="eastAsia"/>
          <w:lang w:eastAsia="zh-HK"/>
        </w:rPr>
        <w:t>結合</w:t>
      </w:r>
      <w:r>
        <w:rPr>
          <w:rFonts w:hint="eastAsia"/>
          <w:lang w:eastAsia="zh-HK"/>
        </w:rPr>
        <w:t>閱讀資料與</w:t>
      </w:r>
      <w:r w:rsidRPr="005319A1">
        <w:rPr>
          <w:rFonts w:hint="eastAsia"/>
          <w:lang w:eastAsia="zh-HK"/>
        </w:rPr>
        <w:t>是次</w:t>
      </w:r>
      <w:r w:rsidR="009B5891" w:rsidRPr="005319A1">
        <w:rPr>
          <w:rFonts w:hint="eastAsia"/>
          <w:lang w:eastAsia="zh-HK"/>
        </w:rPr>
        <w:t>考</w:t>
      </w:r>
      <w:r w:rsidR="009B5891" w:rsidRPr="005319A1">
        <w:rPr>
          <w:rFonts w:hint="eastAsia"/>
        </w:rPr>
        <w:t>察</w:t>
      </w:r>
      <w:r w:rsidR="00180BE1" w:rsidRPr="005319A1">
        <w:rPr>
          <w:rFonts w:hint="eastAsia"/>
        </w:rPr>
        <w:t>所得</w:t>
      </w:r>
      <w:r w:rsidR="009B5891" w:rsidRPr="005319A1">
        <w:rPr>
          <w:rFonts w:hint="eastAsia"/>
        </w:rPr>
        <w:t>，</w:t>
      </w:r>
      <w:r>
        <w:rPr>
          <w:rFonts w:hint="eastAsia"/>
          <w:lang w:eastAsia="zh-HK"/>
        </w:rPr>
        <w:t>並自行搜集資料</w:t>
      </w:r>
      <w:r>
        <w:rPr>
          <w:rFonts w:hint="eastAsia"/>
        </w:rPr>
        <w:t>，</w:t>
      </w:r>
      <w:r>
        <w:rPr>
          <w:rFonts w:hint="eastAsia"/>
          <w:lang w:eastAsia="zh-HK"/>
        </w:rPr>
        <w:t>從以下</w:t>
      </w:r>
      <w:r w:rsidRPr="005319A1">
        <w:rPr>
          <w:rFonts w:hint="eastAsia"/>
          <w:b/>
          <w:u w:val="single"/>
          <w:lang w:eastAsia="zh-HK"/>
        </w:rPr>
        <w:t>三方面</w:t>
      </w:r>
      <w:r w:rsidR="00505550" w:rsidRPr="005319A1">
        <w:rPr>
          <w:rFonts w:hint="eastAsia"/>
          <w:lang w:eastAsia="zh-HK"/>
        </w:rPr>
        <w:t>比較</w:t>
      </w:r>
      <w:r w:rsidR="009B5891" w:rsidRPr="005319A1">
        <w:rPr>
          <w:rFonts w:hint="eastAsia"/>
          <w:lang w:eastAsia="zh-HK"/>
        </w:rPr>
        <w:t>開平碉樓及</w:t>
      </w:r>
      <w:r w:rsidR="009B5891" w:rsidRPr="005319A1">
        <w:rPr>
          <w:rFonts w:hint="eastAsia"/>
        </w:rPr>
        <w:t>香港法定古蹟下白泥碉堡</w:t>
      </w:r>
      <w:r w:rsidR="009B5891" w:rsidRPr="00D84DEE">
        <w:rPr>
          <w:rFonts w:ascii="標楷體" w:eastAsia="標楷體" w:hAnsi="標楷體" w:hint="eastAsia"/>
        </w:rPr>
        <w:t>。</w:t>
      </w:r>
    </w:p>
    <w:p w14:paraId="3FCA1167" w14:textId="1A57FAED" w:rsidR="00A97519" w:rsidRDefault="00A97519" w:rsidP="005319A1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3C420AFF" w14:textId="6754406E" w:rsidR="00E6434D" w:rsidRPr="008F0572" w:rsidRDefault="00E6434D" w:rsidP="005319A1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參考資料</w:t>
      </w:r>
      <w:r>
        <w:rPr>
          <w:rFonts w:ascii="Times New Roman" w:eastAsia="新細明體" w:hAnsi="Times New Roman" w:cs="Times New Roman" w:hint="eastAsia"/>
          <w:szCs w:val="24"/>
        </w:rPr>
        <w:t>:</w:t>
      </w:r>
      <w:r>
        <w:rPr>
          <w:rFonts w:ascii="Times New Roman" w:eastAsia="新細明體" w:hAnsi="Times New Roman" w:cs="Times New Roman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80"/>
        <w:gridCol w:w="2116"/>
      </w:tblGrid>
      <w:tr w:rsidR="00A97519" w14:paraId="62372DBE" w14:textId="77777777" w:rsidTr="008F0572">
        <w:tc>
          <w:tcPr>
            <w:tcW w:w="6374" w:type="dxa"/>
          </w:tcPr>
          <w:p w14:paraId="61E7EE98" w14:textId="4FAC520A" w:rsidR="00A97519" w:rsidRPr="00A97519" w:rsidRDefault="00A97519" w:rsidP="00A9751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97519">
              <w:rPr>
                <w:rFonts w:ascii="Times New Roman" w:eastAsia="新細明體" w:hAnsi="Times New Roman" w:cs="Times New Roman" w:hint="eastAsia"/>
                <w:szCs w:val="24"/>
              </w:rPr>
              <w:t>香港法定古蹟</w:t>
            </w:r>
            <w:r w:rsidRPr="00A97519">
              <w:rPr>
                <w:rFonts w:ascii="Times New Roman" w:eastAsia="新細明體" w:hAnsi="Times New Roman" w:cs="Times New Roman"/>
                <w:szCs w:val="24"/>
              </w:rPr>
              <w:t xml:space="preserve"> -- </w:t>
            </w:r>
            <w:r w:rsidRPr="00A97519">
              <w:rPr>
                <w:rFonts w:ascii="Times New Roman" w:eastAsia="新細明體" w:hAnsi="Times New Roman" w:cs="Times New Roman" w:hint="eastAsia"/>
                <w:szCs w:val="24"/>
              </w:rPr>
              <w:t>下白泥碉堡</w:t>
            </w:r>
          </w:p>
          <w:p w14:paraId="4098F36F" w14:textId="77777777" w:rsidR="00A97519" w:rsidRDefault="00A97519" w:rsidP="00A9751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C0359DE" w14:textId="32B40E64" w:rsidR="00A97519" w:rsidRDefault="00A97519" w:rsidP="00A9751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F0572">
              <w:rPr>
                <w:rFonts w:ascii="Times New Roman" w:eastAsia="新細明體" w:hAnsi="Times New Roman" w:cs="Times New Roman"/>
                <w:sz w:val="22"/>
                <w:szCs w:val="24"/>
              </w:rPr>
              <w:t>https://www.amo.gov.hk/tc/historic-buildings/monuments/new-territories/monuments_99/index.html</w:t>
            </w:r>
          </w:p>
        </w:tc>
        <w:tc>
          <w:tcPr>
            <w:tcW w:w="1922" w:type="dxa"/>
          </w:tcPr>
          <w:p w14:paraId="379B7729" w14:textId="0B87E9AD" w:rsidR="00A97519" w:rsidRDefault="00A97519" w:rsidP="00A9751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object w:dxaOrig="3030" w:dyaOrig="3015" w14:anchorId="4B0A07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15pt;height:94.55pt" o:ole="">
                  <v:imagedata r:id="rId12" o:title=""/>
                </v:shape>
                <o:OLEObject Type="Embed" ProgID="PBrush" ShapeID="_x0000_i1025" DrawAspect="Content" ObjectID="_1760779779" r:id="rId13"/>
              </w:object>
            </w:r>
          </w:p>
        </w:tc>
      </w:tr>
    </w:tbl>
    <w:p w14:paraId="2A49A1B1" w14:textId="196A5890" w:rsidR="0081284E" w:rsidRDefault="0081284E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1FD45DC3" w14:textId="3BB023FD" w:rsidR="00A97519" w:rsidRDefault="00A97519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6F617EF1" w14:textId="761318A2" w:rsidR="00E6434D" w:rsidRDefault="00E6434D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55A4FB75" w14:textId="37B1CD82" w:rsidR="00E6434D" w:rsidRDefault="00E6434D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3B25D8C8" w14:textId="2EB47136" w:rsidR="00E6434D" w:rsidRDefault="00E6434D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5B67F0F8" w14:textId="33717F11" w:rsidR="00E6434D" w:rsidRDefault="00E6434D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24248DE3" w14:textId="77777777" w:rsidR="00E6434D" w:rsidRDefault="00E6434D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441"/>
        <w:gridCol w:w="3442"/>
      </w:tblGrid>
      <w:tr w:rsidR="00530AD8" w14:paraId="40B7056B" w14:textId="77777777" w:rsidTr="004C4B50">
        <w:trPr>
          <w:tblHeader/>
        </w:trPr>
        <w:tc>
          <w:tcPr>
            <w:tcW w:w="1413" w:type="dxa"/>
          </w:tcPr>
          <w:p w14:paraId="5B8FC449" w14:textId="77777777" w:rsidR="00530AD8" w:rsidRPr="008F0572" w:rsidRDefault="00530AD8" w:rsidP="008F0572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3441" w:type="dxa"/>
          </w:tcPr>
          <w:p w14:paraId="7C18D130" w14:textId="1C7A125B" w:rsidR="00530AD8" w:rsidRPr="008F0572" w:rsidRDefault="0081284E" w:rsidP="008F0572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F0572">
              <w:rPr>
                <w:rFonts w:ascii="Times New Roman" w:eastAsia="新細明體" w:hAnsi="Times New Roman" w:cs="Times New Roman" w:hint="eastAsia"/>
                <w:b/>
                <w:szCs w:val="24"/>
              </w:rPr>
              <w:t>開平碉樓</w:t>
            </w:r>
          </w:p>
        </w:tc>
        <w:tc>
          <w:tcPr>
            <w:tcW w:w="3442" w:type="dxa"/>
          </w:tcPr>
          <w:p w14:paraId="356A0E65" w14:textId="05B1B61C" w:rsidR="00530AD8" w:rsidRPr="008F0572" w:rsidRDefault="0081284E" w:rsidP="008F0572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F0572">
              <w:rPr>
                <w:rFonts w:ascii="Times New Roman" w:eastAsia="新細明體" w:hAnsi="Times New Roman" w:cs="Times New Roman" w:hint="eastAsia"/>
                <w:b/>
                <w:szCs w:val="24"/>
              </w:rPr>
              <w:t>下白泥碉堡</w:t>
            </w:r>
          </w:p>
        </w:tc>
      </w:tr>
      <w:tr w:rsidR="00530AD8" w14:paraId="052804C7" w14:textId="77777777" w:rsidTr="008F0572">
        <w:tc>
          <w:tcPr>
            <w:tcW w:w="1413" w:type="dxa"/>
            <w:vAlign w:val="center"/>
          </w:tcPr>
          <w:p w14:paraId="4857B3B6" w14:textId="00F14527" w:rsidR="00530AD8" w:rsidRDefault="00530AD8" w:rsidP="008F057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30AD8">
              <w:rPr>
                <w:rFonts w:ascii="Times New Roman" w:eastAsia="新細明體" w:hAnsi="Times New Roman" w:cs="Times New Roman" w:hint="eastAsia"/>
                <w:szCs w:val="24"/>
              </w:rPr>
              <w:t>歷史背景</w:t>
            </w:r>
          </w:p>
        </w:tc>
        <w:tc>
          <w:tcPr>
            <w:tcW w:w="3441" w:type="dxa"/>
          </w:tcPr>
          <w:p w14:paraId="750A0321" w14:textId="77777777" w:rsidR="0081284E" w:rsidRDefault="0081284E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397C9B9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1456380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3A50F0B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C326393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DEF94EA" w14:textId="6DD0BEBE" w:rsidR="00465A32" w:rsidRDefault="00465A32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42" w:type="dxa"/>
          </w:tcPr>
          <w:p w14:paraId="67961EC9" w14:textId="442BC3B3" w:rsidR="009E48E1" w:rsidRPr="009E48E1" w:rsidRDefault="009E48E1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0AD8" w14:paraId="1A3AFC93" w14:textId="77777777" w:rsidTr="008F0572">
        <w:tc>
          <w:tcPr>
            <w:tcW w:w="1413" w:type="dxa"/>
            <w:vAlign w:val="center"/>
          </w:tcPr>
          <w:p w14:paraId="6B4BEE27" w14:textId="137ADF6E" w:rsidR="00530AD8" w:rsidRDefault="0081284E" w:rsidP="008F057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30AD8">
              <w:rPr>
                <w:rFonts w:ascii="Times New Roman" w:eastAsia="新細明體" w:hAnsi="Times New Roman" w:cs="Times New Roman" w:hint="eastAsia"/>
                <w:szCs w:val="24"/>
              </w:rPr>
              <w:t>建築特色</w:t>
            </w:r>
          </w:p>
        </w:tc>
        <w:tc>
          <w:tcPr>
            <w:tcW w:w="3441" w:type="dxa"/>
          </w:tcPr>
          <w:p w14:paraId="7268B376" w14:textId="77777777" w:rsidR="0081284E" w:rsidRDefault="0081284E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F171555" w14:textId="20F3C7D5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345F312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C5ED0F3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0C85D1D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4BC377F" w14:textId="3EC46E4D" w:rsidR="00465A32" w:rsidRDefault="00465A32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42" w:type="dxa"/>
          </w:tcPr>
          <w:p w14:paraId="5AFC4048" w14:textId="7E87B00E" w:rsidR="009E48E1" w:rsidRPr="009E48E1" w:rsidRDefault="009E48E1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0AD8" w14:paraId="7466AA16" w14:textId="77777777" w:rsidTr="008F0572">
        <w:tc>
          <w:tcPr>
            <w:tcW w:w="1413" w:type="dxa"/>
            <w:vAlign w:val="center"/>
          </w:tcPr>
          <w:p w14:paraId="63F854E3" w14:textId="7AE54E12" w:rsidR="00530AD8" w:rsidRDefault="0081284E" w:rsidP="008F057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30AD8">
              <w:rPr>
                <w:rFonts w:ascii="Times New Roman" w:eastAsia="新細明體" w:hAnsi="Times New Roman" w:cs="Times New Roman" w:hint="eastAsia"/>
                <w:szCs w:val="24"/>
              </w:rPr>
              <w:t>保育情況</w:t>
            </w:r>
          </w:p>
        </w:tc>
        <w:tc>
          <w:tcPr>
            <w:tcW w:w="3441" w:type="dxa"/>
          </w:tcPr>
          <w:p w14:paraId="7D5611CD" w14:textId="77777777" w:rsidR="0081284E" w:rsidRDefault="0081284E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EBABCEA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19E74D2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69F059B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ACADD2E" w14:textId="77777777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73E8C9A" w14:textId="3A4316B4" w:rsidR="00B27634" w:rsidRDefault="00B27634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42" w:type="dxa"/>
          </w:tcPr>
          <w:p w14:paraId="48DD7F3A" w14:textId="48600048" w:rsidR="006912E8" w:rsidRDefault="006912E8" w:rsidP="0050555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20F0CD98" w14:textId="77777777" w:rsidR="009B5891" w:rsidRPr="008F0572" w:rsidRDefault="009B5891" w:rsidP="008F0572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11169E85" w14:textId="6B598DE2" w:rsidR="0006712B" w:rsidRDefault="0006712B" w:rsidP="004C7AD9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3BFACB04" w14:textId="77BA1787" w:rsidR="00DF79A7" w:rsidRDefault="00DF79A7" w:rsidP="004C7AD9">
      <w:pPr>
        <w:adjustRightInd w:val="0"/>
        <w:snapToGrid w:val="0"/>
        <w:spacing w:line="120" w:lineRule="auto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39258A8F" w14:textId="77777777" w:rsidR="00DF79A7" w:rsidRDefault="00DF79A7" w:rsidP="004C7AD9">
      <w:pPr>
        <w:adjustRightInd w:val="0"/>
        <w:snapToGrid w:val="0"/>
        <w:spacing w:line="120" w:lineRule="auto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4EC0D7FE" w14:textId="37233F37" w:rsidR="005319A1" w:rsidRDefault="00D54A68" w:rsidP="008F67F2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D54A68">
        <w:rPr>
          <w:rFonts w:ascii="Times New Roman" w:eastAsia="新細明體" w:hAnsi="Times New Roman" w:cs="Times New Roman" w:hint="eastAsia"/>
          <w:szCs w:val="24"/>
          <w:lang w:eastAsia="zh-HK"/>
        </w:rPr>
        <w:t>-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 </w:t>
      </w:r>
      <w:r w:rsidR="008A7DEF" w:rsidRPr="00D54A68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--</w:t>
      </w:r>
    </w:p>
    <w:p w14:paraId="5E3CEA55" w14:textId="77777777" w:rsidR="005319A1" w:rsidRDefault="005319A1">
      <w:pPr>
        <w:widowControl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br w:type="page"/>
      </w:r>
    </w:p>
    <w:p w14:paraId="17FA4AC8" w14:textId="77777777" w:rsidR="005319A1" w:rsidRDefault="005319A1" w:rsidP="005319A1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78139D7D" w14:textId="77777777" w:rsidR="005319A1" w:rsidRDefault="005319A1" w:rsidP="005319A1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238DC583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10DF0B3C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丁：考察後的反思）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地認識所考察的參訪點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57BEABB3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48CDE6FD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6A0D7E">
        <w:rPr>
          <w:rFonts w:ascii="Times New Roman" w:eastAsia="新細明體" w:hAnsi="Times New Roman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1E236682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拍攝相片和短片、索取參訪場館所提供的介紹單張等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4F204099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工作紙因應個別參訪點考察重點而設計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教師亦可按學與教需要進一步綜合與拓展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235B1057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除工作紙所提供的資料、視頻、相片、圖片外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778E9C83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亦應透過瀏覽參訪點官方網站等方法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351755A9" w14:textId="77777777" w:rsidR="005319A1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5B3E08D6" w14:textId="77777777" w:rsidR="005319A1" w:rsidRPr="00A072CD" w:rsidRDefault="005319A1" w:rsidP="005319A1">
      <w:pPr>
        <w:widowControl/>
        <w:numPr>
          <w:ilvl w:val="0"/>
          <w:numId w:val="28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14:paraId="75E5EEC7" w14:textId="77777777" w:rsidR="005319A1" w:rsidRPr="00DA1B0B" w:rsidRDefault="005319A1" w:rsidP="005319A1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31236D42" w14:textId="77777777" w:rsidR="00E64143" w:rsidRPr="005319A1" w:rsidRDefault="00E64143" w:rsidP="008F67F2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bookmarkStart w:id="0" w:name="_GoBack"/>
      <w:bookmarkEnd w:id="0"/>
    </w:p>
    <w:sectPr w:rsidR="00E64143" w:rsidRPr="005319A1" w:rsidSect="003A27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D2D3" w14:textId="77777777" w:rsidR="00D372F9" w:rsidRDefault="00D372F9" w:rsidP="00C00FF7">
      <w:r>
        <w:separator/>
      </w:r>
    </w:p>
  </w:endnote>
  <w:endnote w:type="continuationSeparator" w:id="0">
    <w:p w14:paraId="1B2F5E3E" w14:textId="77777777" w:rsidR="00D372F9" w:rsidRDefault="00D372F9" w:rsidP="00C0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FFB4" w14:textId="77777777" w:rsidR="00E87F73" w:rsidRDefault="00E87F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250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3DDE9F" w14:textId="611C4A70" w:rsidR="00BA0C40" w:rsidRPr="003A27A2" w:rsidRDefault="00BA0C40">
        <w:pPr>
          <w:pStyle w:val="a5"/>
          <w:jc w:val="center"/>
          <w:rPr>
            <w:rFonts w:ascii="Times New Roman" w:hAnsi="Times New Roman" w:cs="Times New Roman"/>
          </w:rPr>
        </w:pPr>
        <w:r w:rsidRPr="003A27A2">
          <w:rPr>
            <w:rFonts w:ascii="Times New Roman" w:hAnsi="Times New Roman" w:cs="Times New Roman"/>
            <w:lang w:eastAsia="zh-HK"/>
          </w:rPr>
          <w:t>第</w:t>
        </w:r>
        <w:r w:rsidRPr="003A27A2">
          <w:rPr>
            <w:rFonts w:ascii="Times New Roman" w:hAnsi="Times New Roman" w:cs="Times New Roman"/>
          </w:rPr>
          <w:fldChar w:fldCharType="begin"/>
        </w:r>
        <w:r w:rsidRPr="003A27A2">
          <w:rPr>
            <w:rFonts w:ascii="Times New Roman" w:hAnsi="Times New Roman" w:cs="Times New Roman"/>
          </w:rPr>
          <w:instrText>PAGE   \* MERGEFORMAT</w:instrText>
        </w:r>
        <w:r w:rsidRPr="003A27A2">
          <w:rPr>
            <w:rFonts w:ascii="Times New Roman" w:hAnsi="Times New Roman" w:cs="Times New Roman"/>
          </w:rPr>
          <w:fldChar w:fldCharType="separate"/>
        </w:r>
        <w:r w:rsidR="00E87F73" w:rsidRPr="00E87F73">
          <w:rPr>
            <w:rFonts w:ascii="Times New Roman" w:hAnsi="Times New Roman" w:cs="Times New Roman"/>
            <w:noProof/>
            <w:lang w:val="zh-TW"/>
          </w:rPr>
          <w:t>2</w:t>
        </w:r>
        <w:r w:rsidRPr="003A27A2">
          <w:rPr>
            <w:rFonts w:ascii="Times New Roman" w:hAnsi="Times New Roman" w:cs="Times New Roman"/>
          </w:rPr>
          <w:fldChar w:fldCharType="end"/>
        </w:r>
        <w:r w:rsidRPr="003A27A2">
          <w:rPr>
            <w:rFonts w:ascii="Times New Roman" w:hAnsi="Times New Roman" w:cs="Times New Roman"/>
            <w:lang w:eastAsia="zh-HK"/>
          </w:rPr>
          <w:t>頁</w:t>
        </w:r>
      </w:p>
    </w:sdtContent>
  </w:sdt>
  <w:p w14:paraId="0892648A" w14:textId="77777777" w:rsidR="00BA0C40" w:rsidRDefault="00BA0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BB1F" w14:textId="77777777" w:rsidR="00E87F73" w:rsidRDefault="00E87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0968" w14:textId="77777777" w:rsidR="00D372F9" w:rsidRDefault="00D372F9" w:rsidP="00C00FF7">
      <w:r>
        <w:separator/>
      </w:r>
    </w:p>
  </w:footnote>
  <w:footnote w:type="continuationSeparator" w:id="0">
    <w:p w14:paraId="119E6C06" w14:textId="77777777" w:rsidR="00D372F9" w:rsidRDefault="00D372F9" w:rsidP="00C0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4A7" w14:textId="77777777" w:rsidR="00E87F73" w:rsidRDefault="00E87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FB30" w14:textId="77777777" w:rsidR="00E87F73" w:rsidRDefault="00E87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A328" w14:textId="77777777" w:rsidR="00E87F73" w:rsidRDefault="00E87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CF5"/>
    <w:multiLevelType w:val="hybridMultilevel"/>
    <w:tmpl w:val="37460066"/>
    <w:lvl w:ilvl="0" w:tplc="AFB68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7696"/>
    <w:multiLevelType w:val="hybridMultilevel"/>
    <w:tmpl w:val="ADEA918E"/>
    <w:lvl w:ilvl="0" w:tplc="A19662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C165417"/>
    <w:multiLevelType w:val="hybridMultilevel"/>
    <w:tmpl w:val="484020EE"/>
    <w:lvl w:ilvl="0" w:tplc="0924077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5B62AA"/>
    <w:multiLevelType w:val="hybridMultilevel"/>
    <w:tmpl w:val="899A4D88"/>
    <w:lvl w:ilvl="0" w:tplc="263C58D6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547D63"/>
    <w:multiLevelType w:val="hybridMultilevel"/>
    <w:tmpl w:val="927288AE"/>
    <w:lvl w:ilvl="0" w:tplc="E07CA648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3C5D07"/>
    <w:multiLevelType w:val="hybridMultilevel"/>
    <w:tmpl w:val="2752B9EA"/>
    <w:lvl w:ilvl="0" w:tplc="8E62E8B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81FB6"/>
    <w:multiLevelType w:val="hybridMultilevel"/>
    <w:tmpl w:val="44E0906C"/>
    <w:lvl w:ilvl="0" w:tplc="FA566B3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2754F"/>
    <w:multiLevelType w:val="hybridMultilevel"/>
    <w:tmpl w:val="F6EA0B64"/>
    <w:lvl w:ilvl="0" w:tplc="7C90152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1542C"/>
    <w:multiLevelType w:val="hybridMultilevel"/>
    <w:tmpl w:val="C8063B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8373DD"/>
    <w:multiLevelType w:val="hybridMultilevel"/>
    <w:tmpl w:val="8D8CE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13269D"/>
    <w:multiLevelType w:val="hybridMultilevel"/>
    <w:tmpl w:val="2EA4D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E96A7C"/>
    <w:multiLevelType w:val="hybridMultilevel"/>
    <w:tmpl w:val="9E3E1676"/>
    <w:lvl w:ilvl="0" w:tplc="F9A83E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807BAD"/>
    <w:multiLevelType w:val="hybridMultilevel"/>
    <w:tmpl w:val="76144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0317AC"/>
    <w:multiLevelType w:val="hybridMultilevel"/>
    <w:tmpl w:val="28CA591E"/>
    <w:lvl w:ilvl="0" w:tplc="533A2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106F70"/>
    <w:multiLevelType w:val="hybridMultilevel"/>
    <w:tmpl w:val="0E8A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33A9C"/>
    <w:multiLevelType w:val="hybridMultilevel"/>
    <w:tmpl w:val="2EA87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18B5"/>
    <w:multiLevelType w:val="hybridMultilevel"/>
    <w:tmpl w:val="BBE49CD8"/>
    <w:lvl w:ilvl="0" w:tplc="8B8850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D057FC"/>
    <w:multiLevelType w:val="hybridMultilevel"/>
    <w:tmpl w:val="EF6A50EA"/>
    <w:lvl w:ilvl="0" w:tplc="F9502CB8">
      <w:start w:val="1"/>
      <w:numFmt w:val="bullet"/>
      <w:lvlText w:val="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F610A1"/>
    <w:multiLevelType w:val="hybridMultilevel"/>
    <w:tmpl w:val="975AD00C"/>
    <w:lvl w:ilvl="0" w:tplc="E56CE4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53FEA5F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64291B"/>
    <w:multiLevelType w:val="hybridMultilevel"/>
    <w:tmpl w:val="7A8CD10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997FBB"/>
    <w:multiLevelType w:val="hybridMultilevel"/>
    <w:tmpl w:val="F2368978"/>
    <w:lvl w:ilvl="0" w:tplc="3C84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BE5AD1"/>
    <w:multiLevelType w:val="hybridMultilevel"/>
    <w:tmpl w:val="F11C8112"/>
    <w:lvl w:ilvl="0" w:tplc="9D52DA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4D2A66"/>
    <w:multiLevelType w:val="hybridMultilevel"/>
    <w:tmpl w:val="A2BA3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0C5C26"/>
    <w:multiLevelType w:val="hybridMultilevel"/>
    <w:tmpl w:val="0B725A0C"/>
    <w:lvl w:ilvl="0" w:tplc="D89C79D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7A58D6"/>
    <w:multiLevelType w:val="hybridMultilevel"/>
    <w:tmpl w:val="A4A8590E"/>
    <w:lvl w:ilvl="0" w:tplc="AB9401B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50F4D83"/>
    <w:multiLevelType w:val="hybridMultilevel"/>
    <w:tmpl w:val="5434A2E0"/>
    <w:lvl w:ilvl="0" w:tplc="D2628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BB7C67"/>
    <w:multiLevelType w:val="hybridMultilevel"/>
    <w:tmpl w:val="F5D80892"/>
    <w:lvl w:ilvl="0" w:tplc="A70E76A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9"/>
  </w:num>
  <w:num w:numId="5">
    <w:abstractNumId w:val="13"/>
  </w:num>
  <w:num w:numId="6">
    <w:abstractNumId w:val="6"/>
  </w:num>
  <w:num w:numId="7">
    <w:abstractNumId w:val="18"/>
  </w:num>
  <w:num w:numId="8">
    <w:abstractNumId w:val="27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21"/>
  </w:num>
  <w:num w:numId="14">
    <w:abstractNumId w:val="11"/>
  </w:num>
  <w:num w:numId="15">
    <w:abstractNumId w:val="3"/>
  </w:num>
  <w:num w:numId="16">
    <w:abstractNumId w:val="25"/>
  </w:num>
  <w:num w:numId="17">
    <w:abstractNumId w:val="26"/>
  </w:num>
  <w:num w:numId="18">
    <w:abstractNumId w:val="12"/>
  </w:num>
  <w:num w:numId="19">
    <w:abstractNumId w:val="1"/>
  </w:num>
  <w:num w:numId="20">
    <w:abstractNumId w:val="14"/>
  </w:num>
  <w:num w:numId="21">
    <w:abstractNumId w:val="7"/>
  </w:num>
  <w:num w:numId="22">
    <w:abstractNumId w:val="4"/>
  </w:num>
  <w:num w:numId="23">
    <w:abstractNumId w:val="9"/>
  </w:num>
  <w:num w:numId="24">
    <w:abstractNumId w:val="20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B"/>
    <w:rsid w:val="00000DAA"/>
    <w:rsid w:val="00004893"/>
    <w:rsid w:val="00013063"/>
    <w:rsid w:val="00014C38"/>
    <w:rsid w:val="0003007F"/>
    <w:rsid w:val="000345A7"/>
    <w:rsid w:val="00036FCF"/>
    <w:rsid w:val="0006712B"/>
    <w:rsid w:val="000709FB"/>
    <w:rsid w:val="00072E7F"/>
    <w:rsid w:val="000751B9"/>
    <w:rsid w:val="00081183"/>
    <w:rsid w:val="00093012"/>
    <w:rsid w:val="000A34F3"/>
    <w:rsid w:val="000A493B"/>
    <w:rsid w:val="000B4DCE"/>
    <w:rsid w:val="000C667D"/>
    <w:rsid w:val="000D6660"/>
    <w:rsid w:val="000F7861"/>
    <w:rsid w:val="000F7956"/>
    <w:rsid w:val="00102229"/>
    <w:rsid w:val="0011066B"/>
    <w:rsid w:val="00124D1C"/>
    <w:rsid w:val="0012560C"/>
    <w:rsid w:val="00147710"/>
    <w:rsid w:val="00171B96"/>
    <w:rsid w:val="00180BE1"/>
    <w:rsid w:val="001A7B74"/>
    <w:rsid w:val="001B0174"/>
    <w:rsid w:val="001B1660"/>
    <w:rsid w:val="001C4DF9"/>
    <w:rsid w:val="001D2457"/>
    <w:rsid w:val="001D76D1"/>
    <w:rsid w:val="001D7CA2"/>
    <w:rsid w:val="001E2B17"/>
    <w:rsid w:val="001E5F63"/>
    <w:rsid w:val="00203A30"/>
    <w:rsid w:val="00205F5E"/>
    <w:rsid w:val="00206F68"/>
    <w:rsid w:val="00210FE8"/>
    <w:rsid w:val="00230F44"/>
    <w:rsid w:val="00255196"/>
    <w:rsid w:val="002604BB"/>
    <w:rsid w:val="00264F51"/>
    <w:rsid w:val="0026738E"/>
    <w:rsid w:val="002873AE"/>
    <w:rsid w:val="00297684"/>
    <w:rsid w:val="00297C9C"/>
    <w:rsid w:val="002B2D10"/>
    <w:rsid w:val="002B6301"/>
    <w:rsid w:val="002C6275"/>
    <w:rsid w:val="002D529A"/>
    <w:rsid w:val="002D68AF"/>
    <w:rsid w:val="002E0CAB"/>
    <w:rsid w:val="002E1E8D"/>
    <w:rsid w:val="002E287A"/>
    <w:rsid w:val="00305A30"/>
    <w:rsid w:val="003133FE"/>
    <w:rsid w:val="0032581F"/>
    <w:rsid w:val="00333050"/>
    <w:rsid w:val="0034781A"/>
    <w:rsid w:val="0035312C"/>
    <w:rsid w:val="00361995"/>
    <w:rsid w:val="00364663"/>
    <w:rsid w:val="00370240"/>
    <w:rsid w:val="0038002E"/>
    <w:rsid w:val="00385848"/>
    <w:rsid w:val="003A27A2"/>
    <w:rsid w:val="003A5F95"/>
    <w:rsid w:val="003B0FB0"/>
    <w:rsid w:val="003B0FFE"/>
    <w:rsid w:val="003F38F7"/>
    <w:rsid w:val="003F55BE"/>
    <w:rsid w:val="00400D4D"/>
    <w:rsid w:val="00403AB3"/>
    <w:rsid w:val="00407457"/>
    <w:rsid w:val="0042257A"/>
    <w:rsid w:val="00423237"/>
    <w:rsid w:val="00426ED8"/>
    <w:rsid w:val="004619F8"/>
    <w:rsid w:val="00465A32"/>
    <w:rsid w:val="00466245"/>
    <w:rsid w:val="004823A5"/>
    <w:rsid w:val="00490E2A"/>
    <w:rsid w:val="004C4B50"/>
    <w:rsid w:val="004C6DF7"/>
    <w:rsid w:val="004C7AD9"/>
    <w:rsid w:val="004D469F"/>
    <w:rsid w:val="004E48DE"/>
    <w:rsid w:val="004F15C6"/>
    <w:rsid w:val="00501D59"/>
    <w:rsid w:val="00505550"/>
    <w:rsid w:val="00507BFF"/>
    <w:rsid w:val="00511A0A"/>
    <w:rsid w:val="005141BF"/>
    <w:rsid w:val="0051569D"/>
    <w:rsid w:val="00530A99"/>
    <w:rsid w:val="00530AD8"/>
    <w:rsid w:val="005319A1"/>
    <w:rsid w:val="00532C46"/>
    <w:rsid w:val="00536790"/>
    <w:rsid w:val="00541F41"/>
    <w:rsid w:val="005447D0"/>
    <w:rsid w:val="00545AA0"/>
    <w:rsid w:val="00545DD2"/>
    <w:rsid w:val="0055382C"/>
    <w:rsid w:val="00563339"/>
    <w:rsid w:val="005741FD"/>
    <w:rsid w:val="005754A5"/>
    <w:rsid w:val="005C1163"/>
    <w:rsid w:val="005C2C9F"/>
    <w:rsid w:val="005D646B"/>
    <w:rsid w:val="005E3153"/>
    <w:rsid w:val="00611C1B"/>
    <w:rsid w:val="00611E16"/>
    <w:rsid w:val="00617C15"/>
    <w:rsid w:val="00617DE7"/>
    <w:rsid w:val="00623C84"/>
    <w:rsid w:val="00625D6E"/>
    <w:rsid w:val="00655C25"/>
    <w:rsid w:val="00664E94"/>
    <w:rsid w:val="0067507C"/>
    <w:rsid w:val="006760F8"/>
    <w:rsid w:val="00676224"/>
    <w:rsid w:val="006912E8"/>
    <w:rsid w:val="00697794"/>
    <w:rsid w:val="006A262C"/>
    <w:rsid w:val="006B6FC1"/>
    <w:rsid w:val="006C587F"/>
    <w:rsid w:val="006D0837"/>
    <w:rsid w:val="006D28A4"/>
    <w:rsid w:val="006E205E"/>
    <w:rsid w:val="006E2DF8"/>
    <w:rsid w:val="006E47B4"/>
    <w:rsid w:val="006E49CB"/>
    <w:rsid w:val="006F5C3A"/>
    <w:rsid w:val="0070136B"/>
    <w:rsid w:val="00703CB1"/>
    <w:rsid w:val="0070443F"/>
    <w:rsid w:val="00704D5A"/>
    <w:rsid w:val="007219EA"/>
    <w:rsid w:val="00726340"/>
    <w:rsid w:val="0073503D"/>
    <w:rsid w:val="00740C90"/>
    <w:rsid w:val="007521D8"/>
    <w:rsid w:val="00760162"/>
    <w:rsid w:val="00767FE0"/>
    <w:rsid w:val="007752D2"/>
    <w:rsid w:val="0078340C"/>
    <w:rsid w:val="007840F0"/>
    <w:rsid w:val="007946CB"/>
    <w:rsid w:val="007A4C85"/>
    <w:rsid w:val="007B046E"/>
    <w:rsid w:val="007B4E79"/>
    <w:rsid w:val="007C21F1"/>
    <w:rsid w:val="007D0D74"/>
    <w:rsid w:val="007D499F"/>
    <w:rsid w:val="007E0ABD"/>
    <w:rsid w:val="007E1EFE"/>
    <w:rsid w:val="007E45F9"/>
    <w:rsid w:val="007E7891"/>
    <w:rsid w:val="007F060B"/>
    <w:rsid w:val="007F648A"/>
    <w:rsid w:val="0081068F"/>
    <w:rsid w:val="0081284E"/>
    <w:rsid w:val="00814244"/>
    <w:rsid w:val="008203E4"/>
    <w:rsid w:val="0083029F"/>
    <w:rsid w:val="0083503F"/>
    <w:rsid w:val="008377FC"/>
    <w:rsid w:val="00852163"/>
    <w:rsid w:val="00856E24"/>
    <w:rsid w:val="00861C7A"/>
    <w:rsid w:val="00862923"/>
    <w:rsid w:val="00876FC0"/>
    <w:rsid w:val="008846CF"/>
    <w:rsid w:val="00886DCE"/>
    <w:rsid w:val="00892957"/>
    <w:rsid w:val="008A5032"/>
    <w:rsid w:val="008A7DEF"/>
    <w:rsid w:val="008B055A"/>
    <w:rsid w:val="008B2543"/>
    <w:rsid w:val="008C3957"/>
    <w:rsid w:val="008D0A78"/>
    <w:rsid w:val="008D6F4A"/>
    <w:rsid w:val="008E1B7F"/>
    <w:rsid w:val="008F0572"/>
    <w:rsid w:val="008F67F2"/>
    <w:rsid w:val="00901658"/>
    <w:rsid w:val="00921B60"/>
    <w:rsid w:val="00922A1D"/>
    <w:rsid w:val="009259C4"/>
    <w:rsid w:val="00932588"/>
    <w:rsid w:val="00952B13"/>
    <w:rsid w:val="0095696A"/>
    <w:rsid w:val="00960116"/>
    <w:rsid w:val="0097186B"/>
    <w:rsid w:val="009761B4"/>
    <w:rsid w:val="00980417"/>
    <w:rsid w:val="009846E8"/>
    <w:rsid w:val="009A3FA8"/>
    <w:rsid w:val="009B2FE6"/>
    <w:rsid w:val="009B47BB"/>
    <w:rsid w:val="009B5891"/>
    <w:rsid w:val="009C4683"/>
    <w:rsid w:val="009C5349"/>
    <w:rsid w:val="009E3A74"/>
    <w:rsid w:val="009E48E1"/>
    <w:rsid w:val="009E50FC"/>
    <w:rsid w:val="009E54E4"/>
    <w:rsid w:val="009E565E"/>
    <w:rsid w:val="009E7846"/>
    <w:rsid w:val="009F2CC9"/>
    <w:rsid w:val="009F7AF7"/>
    <w:rsid w:val="00A068E3"/>
    <w:rsid w:val="00A30198"/>
    <w:rsid w:val="00A33424"/>
    <w:rsid w:val="00A40316"/>
    <w:rsid w:val="00A500BE"/>
    <w:rsid w:val="00A600C5"/>
    <w:rsid w:val="00A862BF"/>
    <w:rsid w:val="00A94759"/>
    <w:rsid w:val="00A97519"/>
    <w:rsid w:val="00AA262B"/>
    <w:rsid w:val="00AB1A55"/>
    <w:rsid w:val="00AB1CFD"/>
    <w:rsid w:val="00AC736C"/>
    <w:rsid w:val="00AD0C03"/>
    <w:rsid w:val="00AE0217"/>
    <w:rsid w:val="00B050EB"/>
    <w:rsid w:val="00B06613"/>
    <w:rsid w:val="00B27634"/>
    <w:rsid w:val="00B30888"/>
    <w:rsid w:val="00B549E5"/>
    <w:rsid w:val="00B619E2"/>
    <w:rsid w:val="00B7313C"/>
    <w:rsid w:val="00B73B93"/>
    <w:rsid w:val="00B8119F"/>
    <w:rsid w:val="00B9668D"/>
    <w:rsid w:val="00BA0C40"/>
    <w:rsid w:val="00BD5F2A"/>
    <w:rsid w:val="00BE3861"/>
    <w:rsid w:val="00BF466F"/>
    <w:rsid w:val="00C00FF7"/>
    <w:rsid w:val="00C03C1E"/>
    <w:rsid w:val="00C0579D"/>
    <w:rsid w:val="00C060BA"/>
    <w:rsid w:val="00C10D3D"/>
    <w:rsid w:val="00C13804"/>
    <w:rsid w:val="00C415F2"/>
    <w:rsid w:val="00C44243"/>
    <w:rsid w:val="00C528BB"/>
    <w:rsid w:val="00C53A62"/>
    <w:rsid w:val="00C70233"/>
    <w:rsid w:val="00C732AB"/>
    <w:rsid w:val="00C73545"/>
    <w:rsid w:val="00C85A85"/>
    <w:rsid w:val="00C93A07"/>
    <w:rsid w:val="00C94D10"/>
    <w:rsid w:val="00CA6BF9"/>
    <w:rsid w:val="00CB22B1"/>
    <w:rsid w:val="00CB248C"/>
    <w:rsid w:val="00CB3BD9"/>
    <w:rsid w:val="00CC6CE0"/>
    <w:rsid w:val="00CE4130"/>
    <w:rsid w:val="00CE474D"/>
    <w:rsid w:val="00D02D29"/>
    <w:rsid w:val="00D035C1"/>
    <w:rsid w:val="00D036DB"/>
    <w:rsid w:val="00D03735"/>
    <w:rsid w:val="00D10560"/>
    <w:rsid w:val="00D209F1"/>
    <w:rsid w:val="00D23C76"/>
    <w:rsid w:val="00D249F8"/>
    <w:rsid w:val="00D3032F"/>
    <w:rsid w:val="00D32C75"/>
    <w:rsid w:val="00D35537"/>
    <w:rsid w:val="00D372F9"/>
    <w:rsid w:val="00D50B95"/>
    <w:rsid w:val="00D521B6"/>
    <w:rsid w:val="00D52771"/>
    <w:rsid w:val="00D54A68"/>
    <w:rsid w:val="00D55572"/>
    <w:rsid w:val="00D57DC8"/>
    <w:rsid w:val="00D666FA"/>
    <w:rsid w:val="00D74841"/>
    <w:rsid w:val="00D84DEE"/>
    <w:rsid w:val="00D94B36"/>
    <w:rsid w:val="00DB2FD2"/>
    <w:rsid w:val="00DC0BAB"/>
    <w:rsid w:val="00DD63A9"/>
    <w:rsid w:val="00DD79B5"/>
    <w:rsid w:val="00DF2435"/>
    <w:rsid w:val="00DF6151"/>
    <w:rsid w:val="00DF694D"/>
    <w:rsid w:val="00DF79A7"/>
    <w:rsid w:val="00E0738C"/>
    <w:rsid w:val="00E1553A"/>
    <w:rsid w:val="00E24C46"/>
    <w:rsid w:val="00E510EC"/>
    <w:rsid w:val="00E517D1"/>
    <w:rsid w:val="00E519E5"/>
    <w:rsid w:val="00E5278F"/>
    <w:rsid w:val="00E53D0A"/>
    <w:rsid w:val="00E559CD"/>
    <w:rsid w:val="00E601AC"/>
    <w:rsid w:val="00E639B4"/>
    <w:rsid w:val="00E64143"/>
    <w:rsid w:val="00E6434D"/>
    <w:rsid w:val="00E87F73"/>
    <w:rsid w:val="00E94DCA"/>
    <w:rsid w:val="00EC5917"/>
    <w:rsid w:val="00ED2750"/>
    <w:rsid w:val="00ED67EA"/>
    <w:rsid w:val="00EF715A"/>
    <w:rsid w:val="00F06F23"/>
    <w:rsid w:val="00F07757"/>
    <w:rsid w:val="00F150E4"/>
    <w:rsid w:val="00F25264"/>
    <w:rsid w:val="00F305BB"/>
    <w:rsid w:val="00F346CC"/>
    <w:rsid w:val="00F37DB1"/>
    <w:rsid w:val="00F4046D"/>
    <w:rsid w:val="00F4603B"/>
    <w:rsid w:val="00F530E4"/>
    <w:rsid w:val="00F554AE"/>
    <w:rsid w:val="00F61B05"/>
    <w:rsid w:val="00F73517"/>
    <w:rsid w:val="00F82504"/>
    <w:rsid w:val="00F83AE8"/>
    <w:rsid w:val="00F86E0B"/>
    <w:rsid w:val="00F9071A"/>
    <w:rsid w:val="00FA43B7"/>
    <w:rsid w:val="00FA5899"/>
    <w:rsid w:val="00FB3E7E"/>
    <w:rsid w:val="00FC5EE4"/>
    <w:rsid w:val="00FD249B"/>
    <w:rsid w:val="00FE0B47"/>
    <w:rsid w:val="00FE3E38"/>
    <w:rsid w:val="00FE6A73"/>
    <w:rsid w:val="00FF209D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0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F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FF7"/>
    <w:rPr>
      <w:sz w:val="20"/>
      <w:szCs w:val="20"/>
    </w:rPr>
  </w:style>
  <w:style w:type="paragraph" w:styleId="a7">
    <w:name w:val="List Paragraph"/>
    <w:basedOn w:val="a"/>
    <w:uiPriority w:val="34"/>
    <w:qFormat/>
    <w:rsid w:val="00D10560"/>
    <w:pPr>
      <w:ind w:leftChars="200" w:left="480"/>
    </w:pPr>
  </w:style>
  <w:style w:type="table" w:styleId="a8">
    <w:name w:val="Table Grid"/>
    <w:basedOn w:val="a1"/>
    <w:uiPriority w:val="39"/>
    <w:rsid w:val="0053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0FE8"/>
    <w:rPr>
      <w:color w:val="0563C1" w:themeColor="hyperlink"/>
      <w:u w:val="single"/>
    </w:rPr>
  </w:style>
  <w:style w:type="table" w:customStyle="1" w:styleId="1">
    <w:name w:val="表格格線1"/>
    <w:basedOn w:val="a1"/>
    <w:next w:val="a8"/>
    <w:uiPriority w:val="39"/>
    <w:rsid w:val="00FE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6A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6A73"/>
  </w:style>
  <w:style w:type="character" w:customStyle="1" w:styleId="ac">
    <w:name w:val="註解文字 字元"/>
    <w:basedOn w:val="a0"/>
    <w:link w:val="ab"/>
    <w:uiPriority w:val="99"/>
    <w:semiHidden/>
    <w:rsid w:val="00FE6A73"/>
  </w:style>
  <w:style w:type="paragraph" w:styleId="ad">
    <w:name w:val="Balloon Text"/>
    <w:basedOn w:val="a"/>
    <w:link w:val="ae"/>
    <w:uiPriority w:val="99"/>
    <w:semiHidden/>
    <w:unhideWhenUsed/>
    <w:rsid w:val="00F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E6A7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625D6E"/>
    <w:rPr>
      <w:color w:val="954F72" w:themeColor="followedHyperlink"/>
      <w:u w:val="single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D52771"/>
    <w:rPr>
      <w:b/>
      <w:bCs/>
    </w:rPr>
  </w:style>
  <w:style w:type="character" w:customStyle="1" w:styleId="af1">
    <w:name w:val="註解主旨 字元"/>
    <w:basedOn w:val="ac"/>
    <w:link w:val="af0"/>
    <w:uiPriority w:val="99"/>
    <w:semiHidden/>
    <w:rsid w:val="00D5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test/2008-07/08/content_1038986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c.unesco.org/en/abou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AF08-EB13-4590-B602-4BC715BE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2023-11-06T02:13:00Z</dcterms:created>
  <dcterms:modified xsi:type="dcterms:W3CDTF">2023-11-06T04:43:00Z</dcterms:modified>
</cp:coreProperties>
</file>