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7CF42" w14:textId="77777777" w:rsidR="00333DA2" w:rsidRPr="00333DA2" w:rsidRDefault="00333DA2" w:rsidP="00333DA2">
      <w:pPr>
        <w:adjustRightInd w:val="0"/>
        <w:snapToGrid w:val="0"/>
        <w:jc w:val="center"/>
        <w:rPr>
          <w:rFonts w:ascii="標楷體" w:eastAsia="標楷體" w:hAnsi="標楷體" w:cs="Times New Roman"/>
          <w:b/>
          <w:sz w:val="32"/>
          <w:szCs w:val="32"/>
          <w:u w:val="thick"/>
          <w:lang w:eastAsia="zh-HK"/>
        </w:rPr>
      </w:pPr>
      <w:r w:rsidRPr="00333DA2">
        <w:rPr>
          <w:rFonts w:ascii="標楷體" w:eastAsia="標楷體" w:hAnsi="標楷體" w:cs="Times New Roman" w:hint="eastAsia"/>
          <w:b/>
          <w:sz w:val="32"/>
          <w:szCs w:val="32"/>
          <w:u w:val="thick"/>
          <w:lang w:eastAsia="zh-HK"/>
        </w:rPr>
        <w:t>高中公民與社會發展科</w:t>
      </w:r>
    </w:p>
    <w:p w14:paraId="77ABFCE0" w14:textId="21095A8A" w:rsidR="00310A37" w:rsidRPr="00230F44" w:rsidRDefault="00333DA2" w:rsidP="00333DA2">
      <w:pPr>
        <w:adjustRightInd w:val="0"/>
        <w:snapToGrid w:val="0"/>
        <w:jc w:val="center"/>
        <w:rPr>
          <w:rFonts w:ascii="標楷體" w:eastAsia="標楷體" w:hAnsi="標楷體" w:cs="Times New Roman"/>
          <w:b/>
          <w:sz w:val="32"/>
          <w:szCs w:val="32"/>
          <w:u w:val="thick"/>
        </w:rPr>
      </w:pPr>
      <w:r w:rsidRPr="00333DA2">
        <w:rPr>
          <w:rFonts w:ascii="標楷體" w:eastAsia="標楷體" w:hAnsi="標楷體" w:cs="Times New Roman" w:hint="eastAsia"/>
          <w:b/>
          <w:sz w:val="32"/>
          <w:szCs w:val="32"/>
          <w:u w:val="thick"/>
          <w:lang w:eastAsia="zh-HK"/>
        </w:rPr>
        <w:t>內地考察活動工作紙：</w:t>
      </w:r>
      <w:r w:rsidR="002D01D3">
        <w:rPr>
          <w:rFonts w:ascii="標楷體" w:eastAsia="標楷體" w:hAnsi="標楷體" w:cs="Times New Roman" w:hint="eastAsia"/>
          <w:b/>
          <w:sz w:val="32"/>
          <w:szCs w:val="32"/>
          <w:u w:val="thick"/>
          <w:lang w:eastAsia="zh-HK"/>
        </w:rPr>
        <w:t>南越王</w:t>
      </w:r>
      <w:r w:rsidR="002D01D3">
        <w:rPr>
          <w:rFonts w:ascii="標楷體" w:eastAsia="標楷體" w:hAnsi="標楷體" w:cs="Times New Roman" w:hint="eastAsia"/>
          <w:b/>
          <w:sz w:val="32"/>
          <w:szCs w:val="32"/>
          <w:u w:val="thick"/>
        </w:rPr>
        <w:t>博物</w:t>
      </w:r>
      <w:r w:rsidR="002D01D3">
        <w:rPr>
          <w:rFonts w:ascii="標楷體" w:eastAsia="標楷體" w:hAnsi="標楷體" w:cs="Times New Roman" w:hint="eastAsia"/>
          <w:b/>
          <w:sz w:val="32"/>
          <w:szCs w:val="32"/>
          <w:u w:val="thick"/>
          <w:lang w:eastAsia="zh-HK"/>
        </w:rPr>
        <w:t>院</w:t>
      </w:r>
    </w:p>
    <w:p w14:paraId="1C1115B6" w14:textId="26E7CCC2" w:rsidR="00310A37" w:rsidRDefault="00310A37" w:rsidP="00310A37">
      <w:pPr>
        <w:rPr>
          <w:rFonts w:ascii="Times New Roman" w:eastAsia="新細明體" w:hAnsi="Times New Roman" w:cs="Times New Roman"/>
          <w:b/>
          <w:szCs w:val="24"/>
        </w:rPr>
      </w:pPr>
    </w:p>
    <w:p w14:paraId="25A6F1C4" w14:textId="23FCDFEC" w:rsidR="00105D0B" w:rsidRDefault="00105D0B" w:rsidP="00310A37">
      <w:pPr>
        <w:rPr>
          <w:rFonts w:ascii="Times New Roman" w:eastAsia="新細明體" w:hAnsi="Times New Roman" w:cs="Times New Roman"/>
          <w:b/>
          <w:szCs w:val="24"/>
        </w:rPr>
      </w:pPr>
      <w:r w:rsidRPr="00022701">
        <w:rPr>
          <w:rFonts w:hint="eastAsia"/>
          <w:b/>
          <w:shd w:val="clear" w:color="auto" w:fill="FFF2CC" w:themeFill="accent4" w:themeFillTint="33"/>
        </w:rPr>
        <w:t>甲</w:t>
      </w:r>
      <w:r w:rsidRPr="00022701">
        <w:rPr>
          <w:rFonts w:hint="eastAsia"/>
          <w:b/>
          <w:shd w:val="clear" w:color="auto" w:fill="FFF2CC" w:themeFill="accent4" w:themeFillTint="33"/>
        </w:rPr>
        <w:t xml:space="preserve">. </w:t>
      </w:r>
      <w:r w:rsidRPr="00022701">
        <w:rPr>
          <w:rFonts w:hint="eastAsia"/>
          <w:b/>
          <w:u w:val="thick"/>
          <w:shd w:val="clear" w:color="auto" w:fill="FFF2CC" w:themeFill="accent4" w:themeFillTint="33"/>
        </w:rPr>
        <w:t>考察主題</w:t>
      </w:r>
    </w:p>
    <w:p w14:paraId="39904352" w14:textId="77777777" w:rsidR="009D0D6D" w:rsidRPr="00105D0B" w:rsidRDefault="009D0D6D" w:rsidP="00105D0B">
      <w:pPr>
        <w:rPr>
          <w:rFonts w:ascii="Times New Roman" w:eastAsia="新細明體" w:hAnsi="Times New Roman" w:cs="Times New Roman"/>
          <w:b/>
          <w:szCs w:val="24"/>
          <w:u w:val="thick"/>
        </w:rPr>
      </w:pPr>
    </w:p>
    <w:tbl>
      <w:tblPr>
        <w:tblStyle w:val="TableGrid1"/>
        <w:tblW w:w="8222" w:type="dxa"/>
        <w:tblInd w:w="137" w:type="dxa"/>
        <w:tblLook w:val="04A0" w:firstRow="1" w:lastRow="0" w:firstColumn="1" w:lastColumn="0" w:noHBand="0" w:noVBand="1"/>
      </w:tblPr>
      <w:tblGrid>
        <w:gridCol w:w="3402"/>
        <w:gridCol w:w="4820"/>
      </w:tblGrid>
      <w:tr w:rsidR="00DE066C" w:rsidRPr="00C10EBD" w14:paraId="18544B31" w14:textId="77777777" w:rsidTr="00333DA2">
        <w:trPr>
          <w:trHeight w:val="323"/>
        </w:trPr>
        <w:tc>
          <w:tcPr>
            <w:tcW w:w="3402" w:type="dxa"/>
            <w:shd w:val="clear" w:color="auto" w:fill="FBE4D5" w:themeFill="accent2" w:themeFillTint="33"/>
          </w:tcPr>
          <w:p w14:paraId="3CAB5B4D" w14:textId="77777777" w:rsidR="00DE066C" w:rsidRPr="00C10EBD" w:rsidRDefault="00DE066C" w:rsidP="00805945">
            <w:pPr>
              <w:jc w:val="center"/>
              <w:rPr>
                <w:b/>
              </w:rPr>
            </w:pPr>
            <w:r w:rsidRPr="00C10EBD">
              <w:rPr>
                <w:b/>
              </w:rPr>
              <w:t>建議學習重點</w:t>
            </w:r>
          </w:p>
        </w:tc>
        <w:tc>
          <w:tcPr>
            <w:tcW w:w="4820" w:type="dxa"/>
            <w:shd w:val="clear" w:color="auto" w:fill="FBE4D5" w:themeFill="accent2" w:themeFillTint="33"/>
          </w:tcPr>
          <w:p w14:paraId="14DA5DFC" w14:textId="77777777" w:rsidR="00DE066C" w:rsidRPr="00C10EBD" w:rsidRDefault="00DE066C" w:rsidP="00805945">
            <w:pPr>
              <w:jc w:val="center"/>
              <w:rPr>
                <w:b/>
              </w:rPr>
            </w:pPr>
            <w:r w:rsidRPr="00C10EBD">
              <w:rPr>
                <w:b/>
              </w:rPr>
              <w:t>與公民科課程相關的部分</w:t>
            </w:r>
          </w:p>
        </w:tc>
      </w:tr>
      <w:tr w:rsidR="00DE066C" w:rsidRPr="00C10EBD" w14:paraId="26438617" w14:textId="77777777" w:rsidTr="00A31D5B">
        <w:trPr>
          <w:trHeight w:val="2455"/>
        </w:trPr>
        <w:tc>
          <w:tcPr>
            <w:tcW w:w="3402" w:type="dxa"/>
          </w:tcPr>
          <w:p w14:paraId="74D54494" w14:textId="77777777" w:rsidR="00DE066C" w:rsidRPr="00C10EBD" w:rsidRDefault="00DE066C" w:rsidP="00105D0B">
            <w:pPr>
              <w:numPr>
                <w:ilvl w:val="0"/>
                <w:numId w:val="10"/>
              </w:numPr>
              <w:ind w:left="317" w:hanging="317"/>
              <w:jc w:val="both"/>
            </w:pPr>
            <w:r w:rsidRPr="00DE066C">
              <w:rPr>
                <w:rFonts w:asciiTheme="minorEastAsia" w:hAnsiTheme="minorEastAsia" w:cs="Times New Roman" w:hint="eastAsia"/>
                <w:snapToGrid w:val="0"/>
                <w:color w:val="000000"/>
                <w:spacing w:val="20"/>
                <w:kern w:val="0"/>
                <w:szCs w:val="24"/>
                <w:lang w:eastAsia="zh-HK"/>
              </w:rPr>
              <w:t>了解古代的重要考古發現和出土文物，思考保育文化遺產的工作所面對的機遇與挑戰</w:t>
            </w:r>
          </w:p>
        </w:tc>
        <w:tc>
          <w:tcPr>
            <w:tcW w:w="4820" w:type="dxa"/>
          </w:tcPr>
          <w:p w14:paraId="464DF45B" w14:textId="7883F3B4" w:rsidR="001876EE" w:rsidRDefault="001876EE" w:rsidP="00805945">
            <w:pPr>
              <w:rPr>
                <w:rFonts w:ascii="Times New Roman" w:hAnsi="Times New Roman" w:cs="Times New Roman"/>
                <w:lang w:eastAsia="zh-HK"/>
              </w:rPr>
            </w:pPr>
            <w:r>
              <w:rPr>
                <w:rFonts w:ascii="Times New Roman" w:hAnsi="Times New Roman" w:cs="Times New Roman" w:hint="eastAsia"/>
                <w:lang w:eastAsia="zh-HK"/>
              </w:rPr>
              <w:t>主題</w:t>
            </w:r>
            <w:r w:rsidR="00105D0B" w:rsidRPr="00105D0B">
              <w:rPr>
                <w:rFonts w:ascii="Times New Roman" w:hAnsi="Times New Roman" w:cs="Times New Roman"/>
                <w:lang w:eastAsia="zh-HK"/>
              </w:rPr>
              <w:t>1</w:t>
            </w:r>
            <w:r>
              <w:rPr>
                <w:rFonts w:ascii="Times New Roman" w:hAnsi="Times New Roman" w:cs="Times New Roman" w:hint="eastAsia"/>
              </w:rPr>
              <w:t>：</w:t>
            </w:r>
            <w:r>
              <w:rPr>
                <w:rFonts w:ascii="Times New Roman" w:hAnsi="Times New Roman" w:cs="Times New Roman" w:hint="eastAsia"/>
                <w:lang w:eastAsia="zh-HK"/>
              </w:rPr>
              <w:t>「一國兩制」下的香</w:t>
            </w:r>
            <w:r>
              <w:rPr>
                <w:rFonts w:ascii="Times New Roman" w:hAnsi="Times New Roman" w:cs="Times New Roman" w:hint="eastAsia"/>
              </w:rPr>
              <w:t>港</w:t>
            </w:r>
          </w:p>
          <w:p w14:paraId="33DD09AD" w14:textId="71CFB5C9" w:rsidR="001876EE" w:rsidRPr="006403CD" w:rsidRDefault="001876EE" w:rsidP="006403CD">
            <w:pPr>
              <w:pStyle w:val="ListParagraph"/>
              <w:numPr>
                <w:ilvl w:val="0"/>
                <w:numId w:val="10"/>
              </w:numPr>
              <w:ind w:leftChars="0" w:left="319" w:hanging="319"/>
              <w:jc w:val="both"/>
              <w:rPr>
                <w:rFonts w:ascii="Times New Roman" w:hAnsi="Times New Roman" w:cs="Times New Roman"/>
                <w:lang w:eastAsia="zh-HK"/>
              </w:rPr>
            </w:pPr>
            <w:r w:rsidRPr="006403CD">
              <w:rPr>
                <w:rFonts w:ascii="Times New Roman" w:hAnsi="Times New Roman" w:cs="Times New Roman" w:hint="eastAsia"/>
              </w:rPr>
              <w:t>課題：</w:t>
            </w:r>
            <w:r w:rsidRPr="006403CD">
              <w:rPr>
                <w:rFonts w:ascii="Times New Roman" w:hAnsi="Times New Roman" w:cs="Times New Roman" w:hint="eastAsia"/>
                <w:lang w:eastAsia="zh-HK"/>
              </w:rPr>
              <w:t>國家情</w:t>
            </w:r>
            <w:r w:rsidRPr="006403CD">
              <w:rPr>
                <w:rFonts w:ascii="Times New Roman" w:hAnsi="Times New Roman" w:cs="Times New Roman" w:hint="eastAsia"/>
              </w:rPr>
              <w:t>況</w:t>
            </w:r>
            <w:r w:rsidRPr="006403CD">
              <w:rPr>
                <w:rFonts w:ascii="Times New Roman" w:hAnsi="Times New Roman" w:cs="Times New Roman" w:hint="eastAsia"/>
                <w:lang w:eastAsia="zh-HK"/>
              </w:rPr>
              <w:t>與國民身</w:t>
            </w:r>
            <w:r w:rsidRPr="006403CD">
              <w:rPr>
                <w:rFonts w:ascii="Times New Roman" w:hAnsi="Times New Roman" w:cs="Times New Roman" w:hint="eastAsia"/>
              </w:rPr>
              <w:t>份</w:t>
            </w:r>
            <w:r w:rsidRPr="006403CD">
              <w:rPr>
                <w:rFonts w:ascii="Times New Roman" w:hAnsi="Times New Roman" w:cs="Times New Roman" w:hint="eastAsia"/>
                <w:lang w:eastAsia="zh-HK"/>
              </w:rPr>
              <w:t>認</w:t>
            </w:r>
            <w:r w:rsidRPr="006403CD">
              <w:rPr>
                <w:rFonts w:ascii="Times New Roman" w:hAnsi="Times New Roman" w:cs="Times New Roman" w:hint="eastAsia"/>
              </w:rPr>
              <w:t>同</w:t>
            </w:r>
          </w:p>
          <w:p w14:paraId="1C25AB7D" w14:textId="70AE7A99" w:rsidR="009D0D6D" w:rsidRPr="00105D0B" w:rsidRDefault="009D0D6D" w:rsidP="00105D0B">
            <w:pPr>
              <w:pStyle w:val="ListParagraph"/>
              <w:numPr>
                <w:ilvl w:val="0"/>
                <w:numId w:val="12"/>
              </w:numPr>
              <w:ind w:leftChars="0" w:left="319" w:hanging="319"/>
              <w:jc w:val="both"/>
              <w:rPr>
                <w:rFonts w:ascii="Times New Roman" w:hAnsi="Times New Roman" w:cs="Times New Roman"/>
              </w:rPr>
            </w:pPr>
            <w:r w:rsidRPr="00105D0B">
              <w:rPr>
                <w:rFonts w:ascii="Times New Roman" w:hAnsi="Times New Roman" w:cs="Times New Roman" w:hint="eastAsia"/>
              </w:rPr>
              <w:t>當代國情概略：國家的政治體制；中華民族的組成；中國國籍及中國公民的概念</w:t>
            </w:r>
          </w:p>
          <w:p w14:paraId="5B5A73CE" w14:textId="77777777" w:rsidR="00105D0B" w:rsidRDefault="00105D0B" w:rsidP="00805945">
            <w:pPr>
              <w:rPr>
                <w:rFonts w:ascii="Times New Roman" w:hAnsi="Times New Roman" w:cs="Times New Roman"/>
              </w:rPr>
            </w:pPr>
          </w:p>
          <w:p w14:paraId="34B4E14B" w14:textId="0C8EBFA2" w:rsidR="00DE066C" w:rsidRPr="006E13D1" w:rsidRDefault="00DE066C" w:rsidP="003C75B6">
            <w:pPr>
              <w:jc w:val="both"/>
              <w:rPr>
                <w:rFonts w:ascii="Times New Roman" w:hAnsi="Times New Roman" w:cs="Times New Roman"/>
              </w:rPr>
            </w:pPr>
            <w:r w:rsidRPr="006E13D1">
              <w:rPr>
                <w:rFonts w:ascii="Times New Roman" w:hAnsi="Times New Roman" w:cs="Times New Roman" w:hint="eastAsia"/>
              </w:rPr>
              <w:t>內地考察</w:t>
            </w:r>
          </w:p>
          <w:p w14:paraId="1A33DA15" w14:textId="77777777" w:rsidR="00DE066C" w:rsidRPr="006E13D1" w:rsidRDefault="00DE066C" w:rsidP="003C75B6">
            <w:pPr>
              <w:jc w:val="both"/>
              <w:rPr>
                <w:rFonts w:ascii="Times New Roman" w:hAnsi="Times New Roman" w:cs="Times New Roman"/>
              </w:rPr>
            </w:pPr>
            <w:r w:rsidRPr="006E13D1">
              <w:rPr>
                <w:rFonts w:ascii="Times New Roman" w:hAnsi="Times New Roman" w:cs="Times New Roman" w:hint="eastAsia"/>
              </w:rPr>
              <w:t>主題：中華文化與現代生活</w:t>
            </w:r>
          </w:p>
          <w:p w14:paraId="52421751" w14:textId="77777777" w:rsidR="00DE066C" w:rsidRPr="006E13D1" w:rsidRDefault="00DE066C" w:rsidP="003C75B6">
            <w:pPr>
              <w:jc w:val="both"/>
              <w:rPr>
                <w:rFonts w:ascii="Times New Roman" w:hAnsi="Times New Roman" w:cs="Times New Roman"/>
              </w:rPr>
            </w:pPr>
            <w:r w:rsidRPr="006E13D1">
              <w:rPr>
                <w:rFonts w:ascii="Times New Roman" w:hAnsi="Times New Roman" w:cs="Times New Roman" w:hint="eastAsia"/>
              </w:rPr>
              <w:t>課題：傳統中華文化的特質</w:t>
            </w:r>
          </w:p>
          <w:p w14:paraId="29B2048D" w14:textId="77777777" w:rsidR="00C10EBD" w:rsidRDefault="00DE066C" w:rsidP="00105D0B">
            <w:pPr>
              <w:pStyle w:val="ListParagraph"/>
              <w:numPr>
                <w:ilvl w:val="0"/>
                <w:numId w:val="12"/>
              </w:numPr>
              <w:ind w:leftChars="0" w:left="319" w:hanging="319"/>
              <w:jc w:val="both"/>
              <w:rPr>
                <w:rFonts w:ascii="Times New Roman" w:hAnsi="Times New Roman" w:cs="Times New Roman"/>
              </w:rPr>
            </w:pPr>
            <w:r w:rsidRPr="006E13D1">
              <w:rPr>
                <w:rFonts w:ascii="Times New Roman" w:hAnsi="Times New Roman" w:cs="Times New Roman" w:hint="eastAsia"/>
              </w:rPr>
              <w:t>文化遺產（包括物質與非物質文化遺產）的保育與傳承，包括應用科技進行保育工作主題：中華文化與現代生活</w:t>
            </w:r>
          </w:p>
          <w:p w14:paraId="04896710" w14:textId="21D5FF5B" w:rsidR="001D1165" w:rsidRPr="001D1165" w:rsidRDefault="001D1165" w:rsidP="001D1165">
            <w:pPr>
              <w:jc w:val="both"/>
              <w:rPr>
                <w:rFonts w:ascii="Times New Roman" w:hAnsi="Times New Roman" w:cs="Times New Roman"/>
              </w:rPr>
            </w:pPr>
          </w:p>
        </w:tc>
      </w:tr>
    </w:tbl>
    <w:p w14:paraId="05DB6378" w14:textId="77777777" w:rsidR="002A1012" w:rsidRDefault="002A1012" w:rsidP="00310A37">
      <w:pPr>
        <w:pStyle w:val="ListParagraph"/>
        <w:ind w:leftChars="0" w:left="420"/>
        <w:rPr>
          <w:rFonts w:ascii="Times New Roman" w:eastAsia="新細明體" w:hAnsi="Times New Roman" w:cs="Times New Roman"/>
          <w:b/>
          <w:szCs w:val="24"/>
          <w:u w:val="thick"/>
        </w:rPr>
      </w:pPr>
    </w:p>
    <w:p w14:paraId="24FE25EA" w14:textId="6CF760F0" w:rsidR="00D61FA5" w:rsidRPr="00105D0B" w:rsidRDefault="00105D0B" w:rsidP="00105D0B">
      <w:pPr>
        <w:jc w:val="both"/>
        <w:rPr>
          <w:rFonts w:ascii="Times New Roman" w:eastAsia="新細明體" w:hAnsi="Times New Roman" w:cs="Times New Roman"/>
          <w:szCs w:val="24"/>
        </w:rPr>
      </w:pPr>
      <w:r w:rsidRPr="00914641">
        <w:rPr>
          <w:rFonts w:ascii="Times New Roman" w:hAnsi="Times New Roman" w:cs="Times New Roman" w:hint="eastAsia"/>
          <w:b/>
          <w:shd w:val="clear" w:color="auto" w:fill="FFF2CC" w:themeFill="accent4" w:themeFillTint="33"/>
        </w:rPr>
        <w:t>乙</w:t>
      </w:r>
      <w:r w:rsidRPr="00914641">
        <w:rPr>
          <w:rFonts w:ascii="Times New Roman" w:hAnsi="Times New Roman" w:cs="Times New Roman"/>
          <w:b/>
          <w:shd w:val="clear" w:color="auto" w:fill="FFF2CC" w:themeFill="accent4" w:themeFillTint="33"/>
        </w:rPr>
        <w:t xml:space="preserve">. </w:t>
      </w:r>
      <w:r w:rsidRPr="00914641">
        <w:rPr>
          <w:rFonts w:ascii="Times New Roman" w:hAnsi="Times New Roman" w:cs="Times New Roman"/>
          <w:b/>
          <w:u w:val="thick"/>
          <w:shd w:val="clear" w:color="auto" w:fill="FFF2CC" w:themeFill="accent4" w:themeFillTint="33"/>
        </w:rPr>
        <w:t>考察前準備</w:t>
      </w:r>
    </w:p>
    <w:p w14:paraId="52B1C074" w14:textId="77777777" w:rsidR="00105D0B" w:rsidRDefault="00105D0B" w:rsidP="00997934">
      <w:pPr>
        <w:jc w:val="both"/>
        <w:rPr>
          <w:rFonts w:ascii="Times New Roman" w:eastAsia="新細明體" w:hAnsi="Times New Roman" w:cs="Times New Roman"/>
          <w:szCs w:val="24"/>
        </w:rPr>
      </w:pPr>
    </w:p>
    <w:p w14:paraId="450145F8" w14:textId="55C71D09" w:rsidR="00D61FA5" w:rsidRPr="00997934" w:rsidRDefault="00D61FA5" w:rsidP="00997934">
      <w:pPr>
        <w:jc w:val="both"/>
        <w:rPr>
          <w:rFonts w:ascii="Times New Roman" w:eastAsia="新細明體" w:hAnsi="Times New Roman" w:cs="Times New Roman"/>
          <w:szCs w:val="24"/>
        </w:rPr>
      </w:pPr>
      <w:r w:rsidRPr="00997934">
        <w:rPr>
          <w:rFonts w:ascii="Times New Roman" w:eastAsia="新細明體" w:hAnsi="Times New Roman" w:cs="Times New Roman" w:hint="eastAsia"/>
          <w:szCs w:val="24"/>
        </w:rPr>
        <w:t>學生在考察前，需要閱讀參考資料，增加對</w:t>
      </w:r>
      <w:r w:rsidRPr="00997934">
        <w:rPr>
          <w:rFonts w:ascii="Times New Roman" w:eastAsia="新細明體" w:hAnsi="Times New Roman" w:cs="Times New Roman" w:hint="eastAsia"/>
          <w:szCs w:val="24"/>
          <w:lang w:eastAsia="zh-HK"/>
        </w:rPr>
        <w:t>於</w:t>
      </w:r>
      <w:r w:rsidR="002D01D3">
        <w:rPr>
          <w:rFonts w:ascii="Times New Roman" w:eastAsia="新細明體" w:hAnsi="Times New Roman" w:cs="Times New Roman" w:hint="eastAsia"/>
          <w:szCs w:val="24"/>
          <w:lang w:eastAsia="zh-HK"/>
        </w:rPr>
        <w:t>南越王博物院</w:t>
      </w:r>
      <w:r w:rsidR="0085012C" w:rsidRPr="00997934">
        <w:rPr>
          <w:rFonts w:ascii="Times New Roman" w:eastAsia="新細明體" w:hAnsi="Times New Roman" w:cs="Times New Roman" w:hint="eastAsia"/>
          <w:szCs w:val="24"/>
        </w:rPr>
        <w:t>的認識</w:t>
      </w:r>
      <w:r w:rsidR="000E512F" w:rsidRPr="00997934">
        <w:rPr>
          <w:rFonts w:ascii="Times New Roman" w:eastAsia="新細明體" w:hAnsi="Times New Roman" w:cs="Times New Roman" w:hint="eastAsia"/>
          <w:szCs w:val="24"/>
          <w:lang w:eastAsia="zh-HK"/>
        </w:rPr>
        <w:t>，以</w:t>
      </w:r>
      <w:r w:rsidR="0085012C" w:rsidRPr="00997934">
        <w:rPr>
          <w:rFonts w:ascii="Times New Roman" w:eastAsia="新細明體" w:hAnsi="Times New Roman" w:cs="Times New Roman" w:hint="eastAsia"/>
          <w:szCs w:val="24"/>
          <w:lang w:eastAsia="zh-HK"/>
        </w:rPr>
        <w:t>及了解</w:t>
      </w:r>
      <w:r w:rsidRPr="00997934">
        <w:rPr>
          <w:rFonts w:ascii="Times New Roman" w:eastAsia="新細明體" w:hAnsi="Times New Roman" w:cs="Times New Roman" w:hint="eastAsia"/>
          <w:szCs w:val="24"/>
        </w:rPr>
        <w:t>博物館</w:t>
      </w:r>
      <w:r w:rsidR="00980795" w:rsidRPr="00997934">
        <w:rPr>
          <w:rFonts w:ascii="Times New Roman" w:eastAsia="新細明體" w:hAnsi="Times New Roman" w:cs="Times New Roman" w:hint="eastAsia"/>
          <w:szCs w:val="24"/>
        </w:rPr>
        <w:t>考察活動</w:t>
      </w:r>
      <w:r w:rsidR="00B55BF5" w:rsidRPr="00997934">
        <w:rPr>
          <w:rFonts w:ascii="Times New Roman" w:eastAsia="新細明體" w:hAnsi="Times New Roman" w:cs="Times New Roman" w:hint="eastAsia"/>
          <w:szCs w:val="24"/>
          <w:lang w:eastAsia="zh-HK"/>
        </w:rPr>
        <w:t>需要注</w:t>
      </w:r>
      <w:r w:rsidR="00B55BF5" w:rsidRPr="00997934">
        <w:rPr>
          <w:rFonts w:ascii="Times New Roman" w:eastAsia="新細明體" w:hAnsi="Times New Roman" w:cs="Times New Roman" w:hint="eastAsia"/>
          <w:szCs w:val="24"/>
        </w:rPr>
        <w:t>意</w:t>
      </w:r>
      <w:r w:rsidRPr="00997934">
        <w:rPr>
          <w:rFonts w:ascii="Times New Roman" w:eastAsia="新細明體" w:hAnsi="Times New Roman" w:cs="Times New Roman" w:hint="eastAsia"/>
          <w:szCs w:val="24"/>
        </w:rPr>
        <w:t>的</w:t>
      </w:r>
      <w:r w:rsidR="00B55BF5" w:rsidRPr="00997934">
        <w:rPr>
          <w:rFonts w:ascii="Times New Roman" w:eastAsia="新細明體" w:hAnsi="Times New Roman" w:cs="Times New Roman" w:hint="eastAsia"/>
          <w:szCs w:val="24"/>
          <w:lang w:eastAsia="zh-HK"/>
        </w:rPr>
        <w:t>事項</w:t>
      </w:r>
      <w:r w:rsidRPr="00997934">
        <w:rPr>
          <w:rFonts w:ascii="Times New Roman" w:eastAsia="新細明體" w:hAnsi="Times New Roman" w:cs="Times New Roman" w:hint="eastAsia"/>
          <w:szCs w:val="24"/>
        </w:rPr>
        <w:t>，</w:t>
      </w:r>
      <w:r w:rsidR="00B55BF5" w:rsidRPr="00997934">
        <w:rPr>
          <w:rFonts w:ascii="Times New Roman" w:eastAsia="新細明體" w:hAnsi="Times New Roman" w:cs="Times New Roman" w:hint="eastAsia"/>
          <w:szCs w:val="24"/>
          <w:lang w:eastAsia="zh-HK"/>
        </w:rPr>
        <w:t>並</w:t>
      </w:r>
      <w:r w:rsidRPr="00997934">
        <w:rPr>
          <w:rFonts w:ascii="Times New Roman" w:eastAsia="新細明體" w:hAnsi="Times New Roman" w:cs="Times New Roman" w:hint="eastAsia"/>
          <w:szCs w:val="24"/>
        </w:rPr>
        <w:t>完成所附的</w:t>
      </w:r>
      <w:r w:rsidR="00071BCB" w:rsidRPr="00997934">
        <w:rPr>
          <w:rFonts w:ascii="Times New Roman" w:eastAsia="新細明體" w:hAnsi="Times New Roman" w:cs="Times New Roman" w:hint="eastAsia"/>
          <w:szCs w:val="24"/>
          <w:lang w:eastAsia="zh-HK"/>
        </w:rPr>
        <w:t>預習</w:t>
      </w:r>
      <w:r w:rsidR="00B55BF5" w:rsidRPr="00997934">
        <w:rPr>
          <w:rFonts w:ascii="Times New Roman" w:eastAsia="新細明體" w:hAnsi="Times New Roman" w:cs="Times New Roman" w:hint="eastAsia"/>
          <w:szCs w:val="24"/>
          <w:lang w:eastAsia="zh-HK"/>
        </w:rPr>
        <w:t>活</w:t>
      </w:r>
      <w:r w:rsidR="00B55BF5" w:rsidRPr="00997934">
        <w:rPr>
          <w:rFonts w:ascii="Times New Roman" w:eastAsia="新細明體" w:hAnsi="Times New Roman" w:cs="Times New Roman" w:hint="eastAsia"/>
          <w:szCs w:val="24"/>
        </w:rPr>
        <w:t>動</w:t>
      </w:r>
      <w:r w:rsidR="00B55BF5" w:rsidRPr="00997934">
        <w:rPr>
          <w:rFonts w:ascii="Times New Roman" w:eastAsia="新細明體" w:hAnsi="Times New Roman" w:cs="Times New Roman" w:hint="eastAsia"/>
          <w:szCs w:val="24"/>
          <w:lang w:eastAsia="zh-HK"/>
        </w:rPr>
        <w:t>及題目</w:t>
      </w:r>
      <w:r w:rsidRPr="00997934">
        <w:rPr>
          <w:rFonts w:ascii="Times New Roman" w:eastAsia="新細明體" w:hAnsi="Times New Roman" w:cs="Times New Roman" w:hint="eastAsia"/>
          <w:szCs w:val="24"/>
        </w:rPr>
        <w:t>。</w:t>
      </w:r>
    </w:p>
    <w:p w14:paraId="5CE60B44" w14:textId="77777777" w:rsidR="00586C48" w:rsidRDefault="00586C48" w:rsidP="00586C48">
      <w:pPr>
        <w:jc w:val="both"/>
        <w:rPr>
          <w:rFonts w:ascii="Times New Roman" w:eastAsia="新細明體" w:hAnsi="Times New Roman" w:cs="Times New Roman"/>
          <w:szCs w:val="24"/>
        </w:rPr>
      </w:pPr>
    </w:p>
    <w:p w14:paraId="004B172F" w14:textId="77777777" w:rsidR="00586C48" w:rsidRPr="00586C48" w:rsidRDefault="00586C48" w:rsidP="00586C48">
      <w:pPr>
        <w:pStyle w:val="ListParagraph"/>
        <w:numPr>
          <w:ilvl w:val="0"/>
          <w:numId w:val="6"/>
        </w:numPr>
        <w:ind w:leftChars="0"/>
        <w:jc w:val="both"/>
        <w:rPr>
          <w:rFonts w:ascii="Times New Roman" w:eastAsia="新細明體" w:hAnsi="Times New Roman" w:cs="Times New Roman"/>
          <w:szCs w:val="24"/>
        </w:rPr>
      </w:pPr>
      <w:r w:rsidRPr="00586C48">
        <w:rPr>
          <w:rFonts w:ascii="Times New Roman" w:eastAsia="新細明體" w:hAnsi="Times New Roman" w:cs="Times New Roman" w:hint="eastAsia"/>
          <w:szCs w:val="24"/>
        </w:rPr>
        <w:t>閱讀參考資料</w:t>
      </w:r>
    </w:p>
    <w:p w14:paraId="10147920" w14:textId="77777777" w:rsidR="00FB6053" w:rsidRDefault="00FB6053" w:rsidP="00586C48">
      <w:pPr>
        <w:jc w:val="both"/>
        <w:rPr>
          <w:rFonts w:ascii="Times New Roman" w:eastAsia="新細明體" w:hAnsi="Times New Roman" w:cs="Times New Roman"/>
          <w:szCs w:val="24"/>
        </w:rPr>
      </w:pPr>
    </w:p>
    <w:p w14:paraId="7C7781CF" w14:textId="50590EB5" w:rsidR="00FB6053" w:rsidRDefault="00FB6053" w:rsidP="00586C48">
      <w:pPr>
        <w:jc w:val="both"/>
        <w:rPr>
          <w:rFonts w:ascii="Times New Roman" w:eastAsia="新細明體" w:hAnsi="Times New Roman" w:cs="Times New Roman"/>
          <w:szCs w:val="24"/>
        </w:rPr>
      </w:pPr>
      <w:r>
        <w:rPr>
          <w:rFonts w:ascii="Times New Roman" w:eastAsia="新細明體" w:hAnsi="Times New Roman" w:cs="Times New Roman" w:hint="eastAsia"/>
          <w:szCs w:val="24"/>
        </w:rPr>
        <w:t>資料</w:t>
      </w:r>
      <w:proofErr w:type="gramStart"/>
      <w:r w:rsidR="009D0D6D">
        <w:rPr>
          <w:rFonts w:ascii="Times New Roman" w:eastAsia="新細明體" w:hAnsi="Times New Roman" w:cs="Times New Roman" w:hint="eastAsia"/>
          <w:szCs w:val="24"/>
          <w:lang w:eastAsia="zh-HK"/>
        </w:rPr>
        <w:t>一</w:t>
      </w:r>
      <w:proofErr w:type="gramEnd"/>
      <w:r>
        <w:rPr>
          <w:rFonts w:ascii="Times New Roman" w:eastAsia="新細明體" w:hAnsi="Times New Roman" w:cs="Times New Roman" w:hint="eastAsia"/>
          <w:szCs w:val="24"/>
        </w:rPr>
        <w:t>：</w:t>
      </w:r>
      <w:r w:rsidR="004400DA" w:rsidRPr="004400DA">
        <w:rPr>
          <w:rFonts w:ascii="Times New Roman" w:eastAsia="新細明體" w:hAnsi="Times New Roman" w:cs="Times New Roman" w:hint="eastAsia"/>
          <w:szCs w:val="24"/>
        </w:rPr>
        <w:t>南越王博物院</w:t>
      </w:r>
      <w:r w:rsidRPr="00FB6053">
        <w:rPr>
          <w:rFonts w:ascii="Times New Roman" w:eastAsia="新細明體" w:hAnsi="Times New Roman" w:cs="Times New Roman" w:hint="eastAsia"/>
          <w:szCs w:val="24"/>
        </w:rPr>
        <w:t>簡介</w:t>
      </w:r>
    </w:p>
    <w:tbl>
      <w:tblPr>
        <w:tblStyle w:val="TableGrid"/>
        <w:tblW w:w="8217" w:type="dxa"/>
        <w:tblLook w:val="04A0" w:firstRow="1" w:lastRow="0" w:firstColumn="1" w:lastColumn="0" w:noHBand="0" w:noVBand="1"/>
      </w:tblPr>
      <w:tblGrid>
        <w:gridCol w:w="8217"/>
      </w:tblGrid>
      <w:tr w:rsidR="00FB6053" w14:paraId="2FCCAD71" w14:textId="77777777" w:rsidTr="00313B2B">
        <w:tc>
          <w:tcPr>
            <w:tcW w:w="8217" w:type="dxa"/>
          </w:tcPr>
          <w:p w14:paraId="554336EC" w14:textId="77777777" w:rsidR="001060A4" w:rsidRDefault="00FB6053" w:rsidP="004400DA">
            <w:pPr>
              <w:jc w:val="both"/>
            </w:pPr>
            <w:r>
              <w:rPr>
                <w:rFonts w:hint="eastAsia"/>
              </w:rPr>
              <w:tab/>
            </w:r>
          </w:p>
          <w:p w14:paraId="0FBBE374" w14:textId="4B3EA295" w:rsidR="004400DA" w:rsidRDefault="001060A4" w:rsidP="004400DA">
            <w:pPr>
              <w:jc w:val="both"/>
            </w:pPr>
            <w:r>
              <w:rPr>
                <w:rFonts w:hint="eastAsia"/>
              </w:rPr>
              <w:t xml:space="preserve">　　</w:t>
            </w:r>
            <w:r w:rsidR="004400DA">
              <w:rPr>
                <w:rFonts w:hint="eastAsia"/>
              </w:rPr>
              <w:t>南越王博物院是以南越國重要考古遺存為依託的大型考古遺址類博物館，為國家一級博物館，分為王墓和王宮兩個展區</w:t>
            </w:r>
            <w:r w:rsidR="004400DA">
              <w:rPr>
                <w:rFonts w:hint="eastAsia"/>
                <w:lang w:eastAsia="zh-HK"/>
              </w:rPr>
              <w:t>，</w:t>
            </w:r>
            <w:r w:rsidR="004400DA">
              <w:rPr>
                <w:rFonts w:hint="eastAsia"/>
              </w:rPr>
              <w:t>展現了秦漢時期嶺南地區政治、經濟和文化的發展狀況。</w:t>
            </w:r>
          </w:p>
          <w:p w14:paraId="3611995B" w14:textId="77777777" w:rsidR="004400DA" w:rsidRDefault="004400DA" w:rsidP="004400DA">
            <w:pPr>
              <w:jc w:val="both"/>
            </w:pPr>
          </w:p>
          <w:p w14:paraId="5C350515" w14:textId="039622A1" w:rsidR="004400DA" w:rsidRPr="00D322A7" w:rsidRDefault="00D322A7" w:rsidP="004400DA">
            <w:pPr>
              <w:jc w:val="both"/>
              <w:rPr>
                <w:rFonts w:ascii="Times New Roman" w:hAnsi="Times New Roman" w:cs="Times New Roman"/>
              </w:rPr>
            </w:pPr>
            <w:r>
              <w:rPr>
                <w:rFonts w:hint="eastAsia"/>
              </w:rPr>
              <w:t xml:space="preserve">　　</w:t>
            </w:r>
            <w:proofErr w:type="gramStart"/>
            <w:r w:rsidR="004400DA">
              <w:rPr>
                <w:rFonts w:hint="eastAsia"/>
              </w:rPr>
              <w:t>王墓展區</w:t>
            </w:r>
            <w:proofErr w:type="gramEnd"/>
            <w:r w:rsidR="004400DA">
              <w:rPr>
                <w:rFonts w:hint="eastAsia"/>
              </w:rPr>
              <w:t>前身</w:t>
            </w:r>
            <w:r w:rsidR="004400DA" w:rsidRPr="00D322A7">
              <w:rPr>
                <w:rFonts w:ascii="Times New Roman" w:hAnsi="Times New Roman" w:cs="Times New Roman"/>
              </w:rPr>
              <w:t>為</w:t>
            </w:r>
            <w:r w:rsidR="004400DA" w:rsidRPr="00D322A7">
              <w:rPr>
                <w:rFonts w:ascii="Times New Roman" w:hAnsi="Times New Roman" w:cs="Times New Roman"/>
              </w:rPr>
              <w:t>1988</w:t>
            </w:r>
            <w:r w:rsidR="004400DA" w:rsidRPr="00D322A7">
              <w:rPr>
                <w:rFonts w:ascii="Times New Roman" w:hAnsi="Times New Roman" w:cs="Times New Roman"/>
              </w:rPr>
              <w:t>年開放的西漢南越王博物館</w:t>
            </w:r>
            <w:r w:rsidR="004400DA" w:rsidRPr="00D322A7">
              <w:rPr>
                <w:rFonts w:ascii="Times New Roman" w:hAnsi="Times New Roman" w:cs="Times New Roman"/>
                <w:lang w:eastAsia="zh-HK"/>
              </w:rPr>
              <w:t>，</w:t>
            </w:r>
            <w:r w:rsidR="004400DA" w:rsidRPr="00D322A7">
              <w:rPr>
                <w:rFonts w:ascii="Times New Roman" w:hAnsi="Times New Roman" w:cs="Times New Roman"/>
              </w:rPr>
              <w:t>以</w:t>
            </w:r>
            <w:r w:rsidR="004400DA" w:rsidRPr="00D322A7">
              <w:rPr>
                <w:rFonts w:ascii="Times New Roman" w:hAnsi="Times New Roman" w:cs="Times New Roman"/>
              </w:rPr>
              <w:t>1983</w:t>
            </w:r>
            <w:r w:rsidR="004400DA" w:rsidRPr="00D322A7">
              <w:rPr>
                <w:rFonts w:ascii="Times New Roman" w:hAnsi="Times New Roman" w:cs="Times New Roman"/>
              </w:rPr>
              <w:t>年發現的南越文</w:t>
            </w:r>
            <w:proofErr w:type="gramStart"/>
            <w:r w:rsidR="004400DA" w:rsidRPr="00D322A7">
              <w:rPr>
                <w:rFonts w:ascii="Times New Roman" w:hAnsi="Times New Roman" w:cs="Times New Roman"/>
              </w:rPr>
              <w:t>王墓為核心</w:t>
            </w:r>
            <w:proofErr w:type="gramEnd"/>
            <w:r w:rsidR="004400DA" w:rsidRPr="00D322A7">
              <w:rPr>
                <w:rFonts w:ascii="Times New Roman" w:hAnsi="Times New Roman" w:cs="Times New Roman"/>
              </w:rPr>
              <w:t>，</w:t>
            </w:r>
            <w:r w:rsidRPr="00D322A7">
              <w:rPr>
                <w:rFonts w:ascii="Times New Roman" w:hAnsi="Times New Roman" w:cs="Times New Roman"/>
              </w:rPr>
              <w:t>是在</w:t>
            </w:r>
            <w:proofErr w:type="gramStart"/>
            <w:r w:rsidRPr="00D322A7">
              <w:rPr>
                <w:rFonts w:ascii="Times New Roman" w:hAnsi="Times New Roman" w:cs="Times New Roman"/>
              </w:rPr>
              <w:t>第二代南越</w:t>
            </w:r>
            <w:proofErr w:type="gramEnd"/>
            <w:r w:rsidRPr="00D322A7">
              <w:rPr>
                <w:rFonts w:ascii="Times New Roman" w:hAnsi="Times New Roman" w:cs="Times New Roman"/>
              </w:rPr>
              <w:t>王趙眜的陵寢原址上修建的博物館，簡稱南博。</w:t>
            </w:r>
            <w:proofErr w:type="gramStart"/>
            <w:r w:rsidR="004400DA" w:rsidRPr="00D322A7">
              <w:rPr>
                <w:rFonts w:ascii="Times New Roman" w:hAnsi="Times New Roman" w:cs="Times New Roman"/>
              </w:rPr>
              <w:t>該墓是</w:t>
            </w:r>
            <w:proofErr w:type="gramEnd"/>
            <w:r w:rsidR="004400DA" w:rsidRPr="00D322A7">
              <w:rPr>
                <w:rFonts w:ascii="Times New Roman" w:hAnsi="Times New Roman" w:cs="Times New Roman"/>
              </w:rPr>
              <w:t>嶺南地區</w:t>
            </w:r>
            <w:r w:rsidR="00B86A0F" w:rsidRPr="00B86A0F">
              <w:rPr>
                <w:rFonts w:ascii="Times New Roman" w:hAnsi="Times New Roman" w:cs="Times New Roman" w:hint="eastAsia"/>
              </w:rPr>
              <w:t>所發現的規模最大的唯一漢代彩繪石室墓</w:t>
            </w:r>
            <w:r w:rsidR="004400DA" w:rsidRPr="00D322A7">
              <w:rPr>
                <w:rFonts w:ascii="Times New Roman" w:hAnsi="Times New Roman" w:cs="Times New Roman"/>
              </w:rPr>
              <w:t>，墓中共出土一千多套文物，其中</w:t>
            </w:r>
            <w:r w:rsidR="004400DA" w:rsidRPr="00D322A7">
              <w:rPr>
                <w:rFonts w:ascii="Times New Roman" w:hAnsi="Times New Roman" w:cs="Times New Roman"/>
                <w:lang w:eastAsia="zh-HK"/>
              </w:rPr>
              <w:t>「</w:t>
            </w:r>
            <w:r w:rsidR="004400DA" w:rsidRPr="00D322A7">
              <w:rPr>
                <w:rFonts w:ascii="Times New Roman" w:hAnsi="Times New Roman" w:cs="Times New Roman"/>
              </w:rPr>
              <w:t>文帝行</w:t>
            </w:r>
            <w:proofErr w:type="gramStart"/>
            <w:r w:rsidR="004400DA" w:rsidRPr="00D322A7">
              <w:rPr>
                <w:rFonts w:ascii="Times New Roman" w:hAnsi="Times New Roman" w:cs="Times New Roman"/>
              </w:rPr>
              <w:t>璽</w:t>
            </w:r>
            <w:proofErr w:type="gramEnd"/>
            <w:r w:rsidR="004400DA" w:rsidRPr="00D322A7">
              <w:rPr>
                <w:rFonts w:ascii="Times New Roman" w:hAnsi="Times New Roman" w:cs="Times New Roman"/>
                <w:lang w:eastAsia="zh-HK"/>
              </w:rPr>
              <w:t>」</w:t>
            </w:r>
            <w:r w:rsidR="004400DA" w:rsidRPr="00D322A7">
              <w:rPr>
                <w:rFonts w:ascii="Times New Roman" w:hAnsi="Times New Roman" w:cs="Times New Roman"/>
              </w:rPr>
              <w:t>金印、</w:t>
            </w:r>
            <w:proofErr w:type="gramStart"/>
            <w:r w:rsidR="004400DA" w:rsidRPr="00D322A7">
              <w:rPr>
                <w:rFonts w:ascii="Times New Roman" w:hAnsi="Times New Roman" w:cs="Times New Roman"/>
              </w:rPr>
              <w:t>角形玉杯</w:t>
            </w:r>
            <w:proofErr w:type="gramEnd"/>
            <w:r w:rsidR="004400DA" w:rsidRPr="00D322A7">
              <w:rPr>
                <w:rFonts w:ascii="Times New Roman" w:hAnsi="Times New Roman" w:cs="Times New Roman"/>
              </w:rPr>
              <w:t>、絲</w:t>
            </w:r>
            <w:proofErr w:type="gramStart"/>
            <w:r w:rsidR="004400DA" w:rsidRPr="00D322A7">
              <w:rPr>
                <w:rFonts w:ascii="Times New Roman" w:hAnsi="Times New Roman" w:cs="Times New Roman"/>
              </w:rPr>
              <w:t>縷玉衣</w:t>
            </w:r>
            <w:proofErr w:type="gramEnd"/>
            <w:r w:rsidR="004400DA" w:rsidRPr="00D322A7">
              <w:rPr>
                <w:rFonts w:ascii="Times New Roman" w:hAnsi="Times New Roman" w:cs="Times New Roman"/>
              </w:rPr>
              <w:t>等具有重要歷史價值。南越文王墓被譽為</w:t>
            </w:r>
            <w:r w:rsidR="004400DA" w:rsidRPr="00D322A7">
              <w:rPr>
                <w:rFonts w:ascii="Times New Roman" w:hAnsi="Times New Roman" w:cs="Times New Roman"/>
                <w:lang w:eastAsia="zh-HK"/>
              </w:rPr>
              <w:t>「</w:t>
            </w:r>
            <w:r w:rsidR="004400DA" w:rsidRPr="00D322A7">
              <w:rPr>
                <w:rFonts w:ascii="Times New Roman" w:hAnsi="Times New Roman" w:cs="Times New Roman"/>
              </w:rPr>
              <w:t>嶺南文化之光</w:t>
            </w:r>
            <w:r w:rsidR="004400DA" w:rsidRPr="00D322A7">
              <w:rPr>
                <w:rFonts w:ascii="Times New Roman" w:hAnsi="Times New Roman" w:cs="Times New Roman"/>
                <w:lang w:eastAsia="zh-HK"/>
              </w:rPr>
              <w:t>」</w:t>
            </w:r>
            <w:r w:rsidR="004400DA" w:rsidRPr="00D322A7">
              <w:rPr>
                <w:rFonts w:ascii="Times New Roman" w:hAnsi="Times New Roman" w:cs="Times New Roman"/>
              </w:rPr>
              <w:t>，承載嶺南文化兩千餘年的歷史底蘊。</w:t>
            </w:r>
          </w:p>
          <w:p w14:paraId="7910EC57" w14:textId="2215531E" w:rsidR="00D322A7" w:rsidRDefault="00D322A7" w:rsidP="004400DA">
            <w:pPr>
              <w:jc w:val="both"/>
              <w:rPr>
                <w:rFonts w:ascii="Times New Roman" w:hAnsi="Times New Roman" w:cs="Times New Roman"/>
              </w:rPr>
            </w:pPr>
          </w:p>
          <w:p w14:paraId="098C0CD7" w14:textId="31BB2B0B" w:rsidR="001060A4" w:rsidRDefault="00D322A7" w:rsidP="004400DA">
            <w:pPr>
              <w:jc w:val="both"/>
            </w:pPr>
            <w:r w:rsidRPr="00D322A7">
              <w:rPr>
                <w:rFonts w:ascii="Times New Roman" w:hAnsi="Times New Roman" w:cs="Times New Roman"/>
              </w:rPr>
              <w:t xml:space="preserve">　　</w:t>
            </w:r>
            <w:r w:rsidR="004400DA" w:rsidRPr="00D322A7">
              <w:rPr>
                <w:rFonts w:ascii="Times New Roman" w:hAnsi="Times New Roman" w:cs="Times New Roman"/>
              </w:rPr>
              <w:t>王宮展區前身為</w:t>
            </w:r>
            <w:r w:rsidR="004400DA" w:rsidRPr="00D322A7">
              <w:rPr>
                <w:rFonts w:ascii="Times New Roman" w:hAnsi="Times New Roman" w:cs="Times New Roman"/>
              </w:rPr>
              <w:t>2014</w:t>
            </w:r>
            <w:r w:rsidR="004400DA" w:rsidRPr="00D322A7">
              <w:rPr>
                <w:rFonts w:ascii="Times New Roman" w:hAnsi="Times New Roman" w:cs="Times New Roman"/>
              </w:rPr>
              <w:t>年開放的南越王宮博物館</w:t>
            </w:r>
            <w:r w:rsidR="004400DA" w:rsidRPr="00D322A7">
              <w:rPr>
                <w:rFonts w:ascii="Times New Roman" w:hAnsi="Times New Roman" w:cs="Times New Roman"/>
                <w:lang w:eastAsia="zh-HK"/>
              </w:rPr>
              <w:t>，</w:t>
            </w:r>
            <w:r w:rsidR="00BC214A">
              <w:rPr>
                <w:rFonts w:ascii="Times New Roman" w:hAnsi="Times New Roman" w:cs="Times New Roman"/>
              </w:rPr>
              <w:t>以南越國宮署遺址為核心，</w:t>
            </w:r>
            <w:r w:rsidR="00BC214A">
              <w:rPr>
                <w:rFonts w:ascii="Times New Roman" w:hAnsi="Times New Roman" w:cs="Times New Roman" w:hint="eastAsia"/>
                <w:lang w:eastAsia="zh-HK"/>
              </w:rPr>
              <w:t>展</w:t>
            </w:r>
            <w:r w:rsidR="00BC214A">
              <w:rPr>
                <w:rFonts w:ascii="Times New Roman" w:hAnsi="Times New Roman" w:cs="Times New Roman" w:hint="eastAsia"/>
              </w:rPr>
              <w:t>示</w:t>
            </w:r>
            <w:r w:rsidR="004400DA" w:rsidRPr="00D322A7">
              <w:rPr>
                <w:rFonts w:ascii="Times New Roman" w:hAnsi="Times New Roman" w:cs="Times New Roman"/>
              </w:rPr>
              <w:t>自</w:t>
            </w:r>
            <w:proofErr w:type="gramStart"/>
            <w:r w:rsidR="004400DA" w:rsidRPr="00D322A7">
              <w:rPr>
                <w:rFonts w:ascii="Times New Roman" w:hAnsi="Times New Roman" w:cs="Times New Roman"/>
              </w:rPr>
              <w:t>秦漢至民國</w:t>
            </w:r>
            <w:proofErr w:type="gramEnd"/>
            <w:r w:rsidR="004400DA" w:rsidRPr="00D322A7">
              <w:rPr>
                <w:rFonts w:ascii="Times New Roman" w:hAnsi="Times New Roman" w:cs="Times New Roman"/>
              </w:rPr>
              <w:t>共</w:t>
            </w:r>
            <w:r w:rsidR="004400DA" w:rsidRPr="00D322A7">
              <w:rPr>
                <w:rFonts w:ascii="Times New Roman" w:hAnsi="Times New Roman" w:cs="Times New Roman"/>
              </w:rPr>
              <w:t>13</w:t>
            </w:r>
            <w:r w:rsidR="004400DA" w:rsidRPr="00D322A7">
              <w:rPr>
                <w:rFonts w:ascii="Times New Roman" w:hAnsi="Times New Roman" w:cs="Times New Roman"/>
              </w:rPr>
              <w:t>個歷史時期的</w:t>
            </w:r>
            <w:r w:rsidR="00BC214A">
              <w:rPr>
                <w:rFonts w:ascii="Times New Roman" w:hAnsi="Times New Roman" w:cs="Times New Roman" w:hint="eastAsia"/>
                <w:lang w:eastAsia="zh-HK"/>
              </w:rPr>
              <w:t>遺跡和遺物</w:t>
            </w:r>
            <w:r w:rsidR="004400DA" w:rsidRPr="00D322A7">
              <w:rPr>
                <w:rFonts w:ascii="Times New Roman" w:hAnsi="Times New Roman" w:cs="Times New Roman"/>
              </w:rPr>
              <w:t>。其中由</w:t>
            </w:r>
            <w:r w:rsidR="004400DA" w:rsidRPr="00D322A7">
              <w:rPr>
                <w:rFonts w:ascii="Times New Roman" w:hAnsi="Times New Roman" w:cs="Times New Roman"/>
              </w:rPr>
              <w:t>1995</w:t>
            </w:r>
            <w:r w:rsidRPr="00D322A7">
              <w:rPr>
                <w:rFonts w:ascii="Times New Roman" w:hAnsi="Times New Roman" w:cs="Times New Roman"/>
              </w:rPr>
              <w:t>年發現的</w:t>
            </w:r>
            <w:r w:rsidRPr="00D322A7">
              <w:rPr>
                <w:rFonts w:ascii="Times New Roman" w:hAnsi="Times New Roman" w:cs="Times New Roman"/>
                <w:lang w:eastAsia="zh-HK"/>
              </w:rPr>
              <w:t>「</w:t>
            </w:r>
            <w:proofErr w:type="gramStart"/>
            <w:r w:rsidR="004400DA" w:rsidRPr="00D322A7">
              <w:rPr>
                <w:rFonts w:ascii="Times New Roman" w:hAnsi="Times New Roman" w:cs="Times New Roman"/>
              </w:rPr>
              <w:t>石構</w:t>
            </w:r>
            <w:r w:rsidR="004400DA">
              <w:rPr>
                <w:rFonts w:hint="eastAsia"/>
              </w:rPr>
              <w:t>水池</w:t>
            </w:r>
            <w:proofErr w:type="gramEnd"/>
            <w:r>
              <w:rPr>
                <w:rFonts w:hint="eastAsia"/>
                <w:lang w:eastAsia="zh-HK"/>
              </w:rPr>
              <w:t>」</w:t>
            </w:r>
            <w:r w:rsidR="004400DA">
              <w:rPr>
                <w:rFonts w:hint="eastAsia"/>
              </w:rPr>
              <w:t>和</w:t>
            </w:r>
            <w:r w:rsidR="004400DA" w:rsidRPr="002229CB">
              <w:rPr>
                <w:rFonts w:ascii="Times New Roman" w:hAnsi="Times New Roman" w:cs="Times New Roman"/>
              </w:rPr>
              <w:t>1997</w:t>
            </w:r>
            <w:r w:rsidR="004400DA">
              <w:rPr>
                <w:rFonts w:hint="eastAsia"/>
              </w:rPr>
              <w:t>年發現的</w:t>
            </w:r>
            <w:r w:rsidR="004400DA">
              <w:rPr>
                <w:rFonts w:hint="eastAsia"/>
                <w:lang w:eastAsia="zh-HK"/>
              </w:rPr>
              <w:t>「</w:t>
            </w:r>
            <w:r w:rsidR="004400DA">
              <w:rPr>
                <w:rFonts w:hint="eastAsia"/>
              </w:rPr>
              <w:t>曲</w:t>
            </w:r>
            <w:proofErr w:type="gramStart"/>
            <w:r w:rsidR="004400DA">
              <w:rPr>
                <w:rFonts w:hint="eastAsia"/>
              </w:rPr>
              <w:t>流石渠</w:t>
            </w:r>
            <w:r w:rsidR="004400DA">
              <w:rPr>
                <w:rFonts w:hint="eastAsia"/>
                <w:lang w:eastAsia="zh-HK"/>
              </w:rPr>
              <w:t>」</w:t>
            </w:r>
            <w:proofErr w:type="gramEnd"/>
            <w:r w:rsidR="004400DA">
              <w:rPr>
                <w:rFonts w:hint="eastAsia"/>
              </w:rPr>
              <w:t>組成的南越國</w:t>
            </w:r>
            <w:proofErr w:type="gramStart"/>
            <w:r w:rsidR="004400DA">
              <w:rPr>
                <w:rFonts w:hint="eastAsia"/>
              </w:rPr>
              <w:t>御</w:t>
            </w:r>
            <w:proofErr w:type="gramEnd"/>
            <w:r w:rsidR="004400DA">
              <w:rPr>
                <w:rFonts w:hint="eastAsia"/>
              </w:rPr>
              <w:t>苑遺址，是目前發現年代最早、保存較為完好的秦漢宮</w:t>
            </w:r>
            <w:r>
              <w:rPr>
                <w:rFonts w:hint="eastAsia"/>
              </w:rPr>
              <w:t>苑實例，均入選當年</w:t>
            </w:r>
            <w:r>
              <w:rPr>
                <w:rFonts w:hint="eastAsia"/>
                <w:lang w:eastAsia="zh-HK"/>
              </w:rPr>
              <w:t>「</w:t>
            </w:r>
            <w:r w:rsidR="004400DA">
              <w:rPr>
                <w:rFonts w:hint="eastAsia"/>
              </w:rPr>
              <w:t>全國十大考古新發現</w:t>
            </w:r>
            <w:r>
              <w:rPr>
                <w:rFonts w:hint="eastAsia"/>
                <w:lang w:eastAsia="zh-HK"/>
              </w:rPr>
              <w:t>」</w:t>
            </w:r>
            <w:r w:rsidR="004400DA">
              <w:rPr>
                <w:rFonts w:hint="eastAsia"/>
              </w:rPr>
              <w:t>，南越國宮署遺址也入選</w:t>
            </w:r>
            <w:r w:rsidR="004400DA">
              <w:rPr>
                <w:rFonts w:hint="eastAsia"/>
                <w:lang w:eastAsia="zh-HK"/>
              </w:rPr>
              <w:t>「</w:t>
            </w:r>
            <w:r w:rsidR="004400DA">
              <w:rPr>
                <w:rFonts w:hint="eastAsia"/>
              </w:rPr>
              <w:t>十一五</w:t>
            </w:r>
            <w:r w:rsidR="004400DA">
              <w:rPr>
                <w:rFonts w:hint="eastAsia"/>
                <w:lang w:eastAsia="zh-HK"/>
              </w:rPr>
              <w:t>」</w:t>
            </w:r>
            <w:r w:rsidR="004400DA">
              <w:rPr>
                <w:rFonts w:hint="eastAsia"/>
              </w:rPr>
              <w:t>至</w:t>
            </w:r>
            <w:r w:rsidR="004400DA">
              <w:rPr>
                <w:rFonts w:hint="eastAsia"/>
                <w:lang w:eastAsia="zh-HK"/>
              </w:rPr>
              <w:t>「</w:t>
            </w:r>
            <w:r w:rsidR="004400DA">
              <w:rPr>
                <w:rFonts w:hint="eastAsia"/>
              </w:rPr>
              <w:t>十三五</w:t>
            </w:r>
            <w:r w:rsidR="004400DA">
              <w:rPr>
                <w:rFonts w:hint="eastAsia"/>
                <w:lang w:eastAsia="zh-HK"/>
              </w:rPr>
              <w:t>」</w:t>
            </w:r>
            <w:r w:rsidR="004400DA">
              <w:rPr>
                <w:rFonts w:hint="eastAsia"/>
              </w:rPr>
              <w:t>的國家大遺址保護專項規劃，被譽為廣州歷史文化名城的精華所在。</w:t>
            </w:r>
            <w:r w:rsidR="0076519C" w:rsidRPr="00492CE6">
              <w:rPr>
                <w:rFonts w:ascii="Times New Roman" w:hAnsi="Times New Roman" w:cs="Times New Roman"/>
              </w:rPr>
              <w:t>2021</w:t>
            </w:r>
            <w:r w:rsidR="0076519C" w:rsidRPr="00492CE6">
              <w:rPr>
                <w:rFonts w:ascii="Times New Roman" w:hAnsi="Times New Roman" w:cs="Times New Roman"/>
              </w:rPr>
              <w:t>年</w:t>
            </w:r>
            <w:r w:rsidR="0076519C" w:rsidRPr="00275056">
              <w:rPr>
                <w:rFonts w:hint="eastAsia"/>
              </w:rPr>
              <w:t>，西漢南越王博物館及南越王宮博物館合併成立南越王博物院。</w:t>
            </w:r>
          </w:p>
          <w:p w14:paraId="443491DD" w14:textId="77777777" w:rsidR="0047300A" w:rsidRPr="00586C48" w:rsidRDefault="0047300A">
            <w:pPr>
              <w:jc w:val="both"/>
            </w:pPr>
          </w:p>
        </w:tc>
      </w:tr>
    </w:tbl>
    <w:p w14:paraId="16D2BCDE" w14:textId="61C4FE0B" w:rsidR="00FB6053" w:rsidRPr="00597E7E" w:rsidRDefault="00FB6053" w:rsidP="00AE5351">
      <w:pPr>
        <w:adjustRightInd w:val="0"/>
        <w:snapToGrid w:val="0"/>
        <w:jc w:val="both"/>
        <w:rPr>
          <w:rFonts w:ascii="Times New Roman" w:hAnsi="Times New Roman" w:cs="Times New Roman"/>
          <w:sz w:val="18"/>
          <w:szCs w:val="20"/>
        </w:rPr>
      </w:pPr>
      <w:r w:rsidRPr="00597E7E">
        <w:rPr>
          <w:rFonts w:ascii="Times New Roman" w:hAnsi="Times New Roman" w:cs="Times New Roman" w:hint="eastAsia"/>
          <w:sz w:val="18"/>
          <w:szCs w:val="20"/>
          <w:lang w:eastAsia="zh-HK"/>
        </w:rPr>
        <w:lastRenderedPageBreak/>
        <w:t>資料來源</w:t>
      </w:r>
      <w:r w:rsidRPr="00597E7E">
        <w:rPr>
          <w:rFonts w:ascii="Times New Roman" w:hAnsi="Times New Roman" w:cs="Times New Roman" w:hint="eastAsia"/>
          <w:sz w:val="18"/>
          <w:szCs w:val="20"/>
        </w:rPr>
        <w:t>：</w:t>
      </w:r>
      <w:r w:rsidRPr="00597E7E">
        <w:rPr>
          <w:rFonts w:ascii="Times New Roman" w:hAnsi="Times New Roman" w:cs="Times New Roman" w:hint="eastAsia"/>
          <w:sz w:val="18"/>
          <w:szCs w:val="20"/>
          <w:lang w:eastAsia="zh-HK"/>
        </w:rPr>
        <w:t>綜合及改寫</w:t>
      </w:r>
      <w:r w:rsidR="00AE5351" w:rsidRPr="00597E7E">
        <w:rPr>
          <w:rFonts w:ascii="Times New Roman" w:hAnsi="Times New Roman" w:cs="Times New Roman" w:hint="eastAsia"/>
          <w:sz w:val="18"/>
          <w:szCs w:val="20"/>
          <w:lang w:eastAsia="zh-HK"/>
        </w:rPr>
        <w:t>自</w:t>
      </w:r>
      <w:r w:rsidR="007D167B" w:rsidRPr="00597E7E">
        <w:rPr>
          <w:rFonts w:ascii="Times New Roman" w:eastAsia="新細明體" w:hAnsi="Times New Roman" w:cs="Times New Roman" w:hint="eastAsia"/>
          <w:sz w:val="18"/>
          <w:szCs w:val="24"/>
        </w:rPr>
        <w:t>南越王</w:t>
      </w:r>
      <w:r w:rsidRPr="00597E7E">
        <w:rPr>
          <w:rFonts w:ascii="Times New Roman" w:hAnsi="Times New Roman" w:cs="Times New Roman" w:hint="eastAsia"/>
          <w:sz w:val="18"/>
          <w:szCs w:val="20"/>
          <w:lang w:eastAsia="zh-HK"/>
        </w:rPr>
        <w:t>博物</w:t>
      </w:r>
      <w:r w:rsidR="002756CA" w:rsidRPr="00597E7E">
        <w:rPr>
          <w:rFonts w:ascii="Times New Roman" w:hAnsi="Times New Roman" w:cs="Times New Roman" w:hint="eastAsia"/>
          <w:sz w:val="18"/>
          <w:szCs w:val="20"/>
          <w:lang w:eastAsia="zh-HK"/>
        </w:rPr>
        <w:t>院</w:t>
      </w:r>
      <w:r w:rsidRPr="00597E7E">
        <w:rPr>
          <w:rFonts w:ascii="Times New Roman" w:hAnsi="Times New Roman" w:cs="Times New Roman" w:hint="eastAsia"/>
          <w:sz w:val="18"/>
          <w:szCs w:val="20"/>
          <w:lang w:eastAsia="zh-HK"/>
        </w:rPr>
        <w:t>官方網頁</w:t>
      </w:r>
      <w:r w:rsidR="00492CE6" w:rsidRPr="00597E7E">
        <w:rPr>
          <w:rFonts w:ascii="Times New Roman" w:hAnsi="Times New Roman" w:cs="Times New Roman"/>
          <w:sz w:val="18"/>
          <w:szCs w:val="20"/>
          <w:lang w:eastAsia="zh-HK"/>
        </w:rPr>
        <w:t>https://www.nywmuseum.org.cn/Home/Index</w:t>
      </w:r>
    </w:p>
    <w:p w14:paraId="272B563F" w14:textId="57FA4F77" w:rsidR="00940C5B" w:rsidRDefault="00940C5B" w:rsidP="00940C5B">
      <w:pPr>
        <w:adjustRightInd w:val="0"/>
        <w:snapToGrid w:val="0"/>
        <w:jc w:val="both"/>
        <w:rPr>
          <w:rFonts w:ascii="Times New Roman" w:hAnsi="Times New Roman" w:cs="Times New Roman"/>
          <w:sz w:val="20"/>
          <w:szCs w:val="20"/>
        </w:rPr>
      </w:pPr>
    </w:p>
    <w:p w14:paraId="5F78CED6" w14:textId="7062632C" w:rsidR="009D0D6D" w:rsidRDefault="009D0D6D" w:rsidP="009D0D6D">
      <w:pPr>
        <w:jc w:val="both"/>
        <w:rPr>
          <w:rFonts w:ascii="Times New Roman" w:eastAsia="新細明體" w:hAnsi="Times New Roman" w:cs="Times New Roman"/>
          <w:szCs w:val="24"/>
        </w:rPr>
      </w:pPr>
      <w:r>
        <w:rPr>
          <w:rFonts w:ascii="Times New Roman" w:eastAsia="新細明體" w:hAnsi="Times New Roman" w:cs="Times New Roman" w:hint="eastAsia"/>
          <w:szCs w:val="24"/>
        </w:rPr>
        <w:t>資料</w:t>
      </w:r>
      <w:r>
        <w:rPr>
          <w:rFonts w:ascii="Times New Roman" w:eastAsia="新細明體" w:hAnsi="Times New Roman" w:cs="Times New Roman" w:hint="eastAsia"/>
          <w:szCs w:val="24"/>
          <w:lang w:eastAsia="zh-HK"/>
        </w:rPr>
        <w:t>二</w:t>
      </w:r>
      <w:r>
        <w:rPr>
          <w:rFonts w:ascii="Times New Roman" w:eastAsia="新細明體" w:hAnsi="Times New Roman" w:cs="Times New Roman" w:hint="eastAsia"/>
          <w:szCs w:val="24"/>
        </w:rPr>
        <w:t>：</w:t>
      </w:r>
      <w:proofErr w:type="gramStart"/>
      <w:r w:rsidR="005E0F64" w:rsidRPr="005E0F64">
        <w:rPr>
          <w:rFonts w:ascii="Times New Roman" w:eastAsia="新細明體" w:hAnsi="Times New Roman" w:cs="Times New Roman" w:hint="eastAsia"/>
          <w:szCs w:val="24"/>
        </w:rPr>
        <w:t>李鄭屋漢</w:t>
      </w:r>
      <w:proofErr w:type="gramEnd"/>
      <w:r w:rsidR="005E0F64" w:rsidRPr="005E0F64">
        <w:rPr>
          <w:rFonts w:ascii="Times New Roman" w:eastAsia="新細明體" w:hAnsi="Times New Roman" w:cs="Times New Roman" w:hint="eastAsia"/>
          <w:szCs w:val="24"/>
        </w:rPr>
        <w:t>墓博物館</w:t>
      </w:r>
      <w:r w:rsidRPr="00FB6053">
        <w:rPr>
          <w:rFonts w:ascii="Times New Roman" w:eastAsia="新細明體" w:hAnsi="Times New Roman" w:cs="Times New Roman" w:hint="eastAsia"/>
          <w:szCs w:val="24"/>
        </w:rPr>
        <w:t>簡介</w:t>
      </w:r>
    </w:p>
    <w:tbl>
      <w:tblPr>
        <w:tblStyle w:val="TableGrid"/>
        <w:tblW w:w="8217" w:type="dxa"/>
        <w:tblLook w:val="04A0" w:firstRow="1" w:lastRow="0" w:firstColumn="1" w:lastColumn="0" w:noHBand="0" w:noVBand="1"/>
      </w:tblPr>
      <w:tblGrid>
        <w:gridCol w:w="8217"/>
      </w:tblGrid>
      <w:tr w:rsidR="009D0D6D" w:rsidRPr="003C75B6" w14:paraId="75B459EC" w14:textId="77777777" w:rsidTr="00182FF0">
        <w:tc>
          <w:tcPr>
            <w:tcW w:w="8217" w:type="dxa"/>
          </w:tcPr>
          <w:p w14:paraId="50754E30" w14:textId="77777777" w:rsidR="001060A4" w:rsidRPr="003C75B6" w:rsidRDefault="009D0D6D" w:rsidP="009D0D6D">
            <w:pPr>
              <w:jc w:val="both"/>
              <w:rPr>
                <w:rFonts w:ascii="Times New Roman" w:hAnsi="Times New Roman" w:cs="Times New Roman"/>
              </w:rPr>
            </w:pPr>
            <w:r w:rsidRPr="003C75B6">
              <w:rPr>
                <w:rFonts w:ascii="Times New Roman" w:hAnsi="Times New Roman" w:cs="Times New Roman"/>
              </w:rPr>
              <w:tab/>
            </w:r>
          </w:p>
          <w:p w14:paraId="3BCBBB5E" w14:textId="136BD610" w:rsidR="009D0D6D" w:rsidRPr="003C75B6" w:rsidRDefault="001060A4" w:rsidP="009D0D6D">
            <w:pPr>
              <w:jc w:val="both"/>
              <w:rPr>
                <w:rFonts w:ascii="Times New Roman" w:hAnsi="Times New Roman" w:cs="Times New Roman"/>
              </w:rPr>
            </w:pPr>
            <w:r w:rsidRPr="003C75B6">
              <w:rPr>
                <w:rFonts w:ascii="Times New Roman" w:hAnsi="Times New Roman" w:cs="Times New Roman"/>
              </w:rPr>
              <w:t xml:space="preserve">　　</w:t>
            </w:r>
            <w:proofErr w:type="gramStart"/>
            <w:r w:rsidR="009D0D6D" w:rsidRPr="003C75B6">
              <w:rPr>
                <w:rFonts w:ascii="Times New Roman" w:hAnsi="Times New Roman" w:cs="Times New Roman"/>
              </w:rPr>
              <w:t>李鄭屋漢</w:t>
            </w:r>
            <w:proofErr w:type="gramEnd"/>
            <w:r w:rsidR="009D0D6D" w:rsidRPr="003C75B6">
              <w:rPr>
                <w:rFonts w:ascii="Times New Roman" w:hAnsi="Times New Roman" w:cs="Times New Roman"/>
              </w:rPr>
              <w:t>墓是</w:t>
            </w:r>
            <w:r w:rsidR="009D0D6D" w:rsidRPr="003C75B6">
              <w:rPr>
                <w:rFonts w:ascii="Times New Roman" w:hAnsi="Times New Roman" w:cs="Times New Roman"/>
              </w:rPr>
              <w:t>1955</w:t>
            </w:r>
            <w:r w:rsidR="009D0D6D" w:rsidRPr="003C75B6">
              <w:rPr>
                <w:rFonts w:ascii="Times New Roman" w:hAnsi="Times New Roman" w:cs="Times New Roman"/>
              </w:rPr>
              <w:t>年政府為興建</w:t>
            </w:r>
            <w:proofErr w:type="gramStart"/>
            <w:r w:rsidR="009D0D6D" w:rsidRPr="003C75B6">
              <w:rPr>
                <w:rFonts w:ascii="Times New Roman" w:hAnsi="Times New Roman" w:cs="Times New Roman"/>
              </w:rPr>
              <w:t>徙</w:t>
            </w:r>
            <w:proofErr w:type="gramEnd"/>
            <w:r w:rsidR="009D0D6D" w:rsidRPr="003C75B6">
              <w:rPr>
                <w:rFonts w:ascii="Times New Roman" w:hAnsi="Times New Roman" w:cs="Times New Roman"/>
              </w:rPr>
              <w:t>置大廈在</w:t>
            </w:r>
            <w:proofErr w:type="gramStart"/>
            <w:r w:rsidR="009D0D6D" w:rsidRPr="003C75B6">
              <w:rPr>
                <w:rFonts w:ascii="Times New Roman" w:hAnsi="Times New Roman" w:cs="Times New Roman"/>
              </w:rPr>
              <w:t>李鄭屋村夷</w:t>
            </w:r>
            <w:proofErr w:type="gramEnd"/>
            <w:r w:rsidR="009D0D6D" w:rsidRPr="003C75B6">
              <w:rPr>
                <w:rFonts w:ascii="Times New Roman" w:hAnsi="Times New Roman" w:cs="Times New Roman"/>
              </w:rPr>
              <w:t>平山坡時發現的。從墓室的形制、</w:t>
            </w:r>
            <w:proofErr w:type="gramStart"/>
            <w:r w:rsidR="009D0D6D" w:rsidRPr="003C75B6">
              <w:rPr>
                <w:rFonts w:ascii="Times New Roman" w:hAnsi="Times New Roman" w:cs="Times New Roman"/>
              </w:rPr>
              <w:t>墓磚銘文</w:t>
            </w:r>
            <w:proofErr w:type="gramEnd"/>
            <w:r w:rsidR="009D0D6D" w:rsidRPr="003C75B6">
              <w:rPr>
                <w:rFonts w:ascii="Times New Roman" w:hAnsi="Times New Roman" w:cs="Times New Roman"/>
              </w:rPr>
              <w:t>及出土文物等推斷，</w:t>
            </w:r>
            <w:proofErr w:type="gramStart"/>
            <w:r w:rsidR="009D0D6D" w:rsidRPr="003C75B6">
              <w:rPr>
                <w:rFonts w:ascii="Times New Roman" w:hAnsi="Times New Roman" w:cs="Times New Roman"/>
              </w:rPr>
              <w:t>該墓應</w:t>
            </w:r>
            <w:proofErr w:type="gramEnd"/>
            <w:r w:rsidR="009D0D6D" w:rsidRPr="003C75B6">
              <w:rPr>
                <w:rFonts w:ascii="Times New Roman" w:hAnsi="Times New Roman" w:cs="Times New Roman"/>
              </w:rPr>
              <w:t>建於東漢時期，即公元</w:t>
            </w:r>
            <w:r w:rsidR="009D0D6D" w:rsidRPr="003C75B6">
              <w:rPr>
                <w:rFonts w:ascii="Times New Roman" w:hAnsi="Times New Roman" w:cs="Times New Roman"/>
              </w:rPr>
              <w:t>25</w:t>
            </w:r>
            <w:r w:rsidR="009D0D6D" w:rsidRPr="003C75B6">
              <w:rPr>
                <w:rFonts w:ascii="Times New Roman" w:hAnsi="Times New Roman" w:cs="Times New Roman"/>
              </w:rPr>
              <w:t>年至</w:t>
            </w:r>
            <w:r w:rsidR="009D0D6D" w:rsidRPr="003C75B6">
              <w:rPr>
                <w:rFonts w:ascii="Times New Roman" w:hAnsi="Times New Roman" w:cs="Times New Roman"/>
              </w:rPr>
              <w:t>220</w:t>
            </w:r>
            <w:r w:rsidR="009D0D6D" w:rsidRPr="003C75B6">
              <w:rPr>
                <w:rFonts w:ascii="Times New Roman" w:hAnsi="Times New Roman" w:cs="Times New Roman"/>
              </w:rPr>
              <w:t>年。</w:t>
            </w:r>
            <w:r w:rsidR="009D0D6D" w:rsidRPr="003C75B6">
              <w:rPr>
                <w:rFonts w:ascii="Times New Roman" w:hAnsi="Times New Roman" w:cs="Times New Roman"/>
              </w:rPr>
              <w:t>1988</w:t>
            </w:r>
            <w:r w:rsidR="009D0D6D" w:rsidRPr="003C75B6">
              <w:rPr>
                <w:rFonts w:ascii="Times New Roman" w:hAnsi="Times New Roman" w:cs="Times New Roman"/>
              </w:rPr>
              <w:t>年</w:t>
            </w:r>
            <w:proofErr w:type="gramStart"/>
            <w:r w:rsidR="009D0D6D" w:rsidRPr="003C75B6">
              <w:rPr>
                <w:rFonts w:ascii="Times New Roman" w:hAnsi="Times New Roman" w:cs="Times New Roman"/>
              </w:rPr>
              <w:t>李鄭屋漢</w:t>
            </w:r>
            <w:proofErr w:type="gramEnd"/>
            <w:r w:rsidR="009D0D6D" w:rsidRPr="003C75B6">
              <w:rPr>
                <w:rFonts w:ascii="Times New Roman" w:hAnsi="Times New Roman" w:cs="Times New Roman"/>
              </w:rPr>
              <w:t>墓被列為法定古蹟，得以永久保存。為了</w:t>
            </w:r>
            <w:proofErr w:type="gramStart"/>
            <w:r w:rsidR="009D0D6D" w:rsidRPr="003C75B6">
              <w:rPr>
                <w:rFonts w:ascii="Times New Roman" w:hAnsi="Times New Roman" w:cs="Times New Roman"/>
              </w:rPr>
              <w:t>穩定漢</w:t>
            </w:r>
            <w:proofErr w:type="gramEnd"/>
            <w:r w:rsidR="009D0D6D" w:rsidRPr="003C75B6">
              <w:rPr>
                <w:rFonts w:ascii="Times New Roman" w:hAnsi="Times New Roman" w:cs="Times New Roman"/>
              </w:rPr>
              <w:t>墓內部的濕度和溫度，減緩墓室的損耗，墓室不對外開放，但觀眾可以透過</w:t>
            </w:r>
            <w:proofErr w:type="gramStart"/>
            <w:r w:rsidR="009D0D6D" w:rsidRPr="003C75B6">
              <w:rPr>
                <w:rFonts w:ascii="Times New Roman" w:hAnsi="Times New Roman" w:cs="Times New Roman"/>
              </w:rPr>
              <w:t>裝嵌在羨道</w:t>
            </w:r>
            <w:proofErr w:type="gramEnd"/>
            <w:r w:rsidR="009D0D6D" w:rsidRPr="003C75B6">
              <w:rPr>
                <w:rFonts w:ascii="Times New Roman" w:hAnsi="Times New Roman" w:cs="Times New Roman"/>
              </w:rPr>
              <w:t>門口的玻璃，窺探古墓的</w:t>
            </w:r>
            <w:proofErr w:type="gramStart"/>
            <w:r w:rsidR="009D0D6D" w:rsidRPr="003C75B6">
              <w:rPr>
                <w:rFonts w:ascii="Times New Roman" w:hAnsi="Times New Roman" w:cs="Times New Roman"/>
              </w:rPr>
              <w:t>內貌。</w:t>
            </w:r>
            <w:proofErr w:type="gramEnd"/>
          </w:p>
          <w:p w14:paraId="11DFC97C" w14:textId="77777777" w:rsidR="009D0D6D" w:rsidRPr="003C75B6" w:rsidRDefault="009D0D6D" w:rsidP="009D0D6D">
            <w:pPr>
              <w:jc w:val="both"/>
              <w:rPr>
                <w:rFonts w:ascii="Times New Roman" w:hAnsi="Times New Roman" w:cs="Times New Roman"/>
              </w:rPr>
            </w:pPr>
          </w:p>
          <w:p w14:paraId="0B4B3C8D" w14:textId="59FF15EE" w:rsidR="00B17F95" w:rsidRPr="003C75B6" w:rsidRDefault="00B17F95">
            <w:pPr>
              <w:jc w:val="both"/>
              <w:rPr>
                <w:rFonts w:ascii="Times New Roman" w:hAnsi="Times New Roman" w:cs="Times New Roman"/>
              </w:rPr>
            </w:pPr>
            <w:r w:rsidRPr="003C75B6">
              <w:rPr>
                <w:rFonts w:ascii="Times New Roman" w:hAnsi="Times New Roman" w:cs="Times New Roman"/>
              </w:rPr>
              <w:t xml:space="preserve">　　</w:t>
            </w:r>
            <w:r w:rsidR="009D0D6D" w:rsidRPr="003C75B6">
              <w:rPr>
                <w:rFonts w:ascii="Times New Roman" w:hAnsi="Times New Roman" w:cs="Times New Roman"/>
              </w:rPr>
              <w:t>漢墓旁邊是展覽館，除了展出從漢墓出土的陶器及青銅器外，還設有「</w:t>
            </w:r>
            <w:proofErr w:type="gramStart"/>
            <w:r w:rsidR="009D0D6D" w:rsidRPr="003C75B6">
              <w:rPr>
                <w:rFonts w:ascii="Times New Roman" w:hAnsi="Times New Roman" w:cs="Times New Roman"/>
              </w:rPr>
              <w:t>李鄭屋漢</w:t>
            </w:r>
            <w:proofErr w:type="gramEnd"/>
            <w:r w:rsidR="009D0D6D" w:rsidRPr="003C75B6">
              <w:rPr>
                <w:rFonts w:ascii="Times New Roman" w:hAnsi="Times New Roman" w:cs="Times New Roman"/>
              </w:rPr>
              <w:t xml:space="preserve">墓」展覽，利用文字、圖片、照片、地圖、錄像和模型等輔助展品，介紹漢墓的地理環境、發現經過和墓室結構。另外，還設有「互通有無：漢代絲綢之路與貿易圖片展」，參觀者可透過圖片認識漢代的貿易面貌。　　</w:t>
            </w:r>
          </w:p>
          <w:p w14:paraId="35BB8399" w14:textId="09FB5DD4" w:rsidR="001060A4" w:rsidRPr="003C75B6" w:rsidRDefault="001060A4">
            <w:pPr>
              <w:jc w:val="both"/>
              <w:rPr>
                <w:rFonts w:ascii="Times New Roman" w:hAnsi="Times New Roman" w:cs="Times New Roman"/>
              </w:rPr>
            </w:pPr>
          </w:p>
        </w:tc>
      </w:tr>
    </w:tbl>
    <w:p w14:paraId="38C77015" w14:textId="01C1919D" w:rsidR="009D0D6D" w:rsidRPr="00597E7E" w:rsidRDefault="00B17F95" w:rsidP="00597E7E">
      <w:pPr>
        <w:adjustRightInd w:val="0"/>
        <w:snapToGrid w:val="0"/>
        <w:rPr>
          <w:rFonts w:ascii="Times New Roman" w:hAnsi="Times New Roman" w:cs="Times New Roman"/>
          <w:sz w:val="18"/>
          <w:szCs w:val="20"/>
        </w:rPr>
      </w:pPr>
      <w:r w:rsidRPr="003C75B6">
        <w:rPr>
          <w:rFonts w:ascii="Times New Roman" w:hAnsi="Times New Roman" w:cs="Times New Roman"/>
          <w:sz w:val="18"/>
          <w:szCs w:val="20"/>
        </w:rPr>
        <w:t>資料來源：綜合及改寫自</w:t>
      </w:r>
      <w:proofErr w:type="gramStart"/>
      <w:r w:rsidRPr="003C75B6">
        <w:rPr>
          <w:rFonts w:ascii="Times New Roman" w:hAnsi="Times New Roman" w:cs="Times New Roman"/>
          <w:sz w:val="18"/>
          <w:szCs w:val="20"/>
        </w:rPr>
        <w:t>李鄭屋漢</w:t>
      </w:r>
      <w:proofErr w:type="gramEnd"/>
      <w:r w:rsidRPr="003C75B6">
        <w:rPr>
          <w:rFonts w:ascii="Times New Roman" w:hAnsi="Times New Roman" w:cs="Times New Roman"/>
          <w:sz w:val="18"/>
          <w:szCs w:val="20"/>
        </w:rPr>
        <w:t>墓博物</w:t>
      </w:r>
      <w:r w:rsidRPr="003C75B6">
        <w:rPr>
          <w:rFonts w:ascii="Times New Roman" w:hAnsi="Times New Roman" w:cs="Times New Roman"/>
          <w:sz w:val="18"/>
          <w:szCs w:val="20"/>
          <w:lang w:eastAsia="zh-HK"/>
        </w:rPr>
        <w:t>館</w:t>
      </w:r>
      <w:r w:rsidRPr="003C75B6">
        <w:rPr>
          <w:rFonts w:ascii="Times New Roman" w:hAnsi="Times New Roman" w:cs="Times New Roman"/>
          <w:sz w:val="18"/>
          <w:szCs w:val="20"/>
        </w:rPr>
        <w:t>官方網頁</w:t>
      </w:r>
      <w:r w:rsidRPr="00597E7E">
        <w:rPr>
          <w:rFonts w:ascii="Times New Roman" w:hAnsi="Times New Roman" w:cs="Times New Roman"/>
          <w:sz w:val="18"/>
          <w:szCs w:val="20"/>
        </w:rPr>
        <w:t>https://www.lcsd.gov.hk/CE/Museum/History/zh_TW/web/mh/about-us/lei-cheng-uk-han-tomb-museum.html</w:t>
      </w:r>
    </w:p>
    <w:p w14:paraId="6DD3114F" w14:textId="77777777" w:rsidR="009D0D6D" w:rsidRDefault="009D0D6D" w:rsidP="00940C5B">
      <w:pPr>
        <w:adjustRightInd w:val="0"/>
        <w:snapToGrid w:val="0"/>
        <w:jc w:val="both"/>
        <w:rPr>
          <w:rFonts w:ascii="Times New Roman" w:hAnsi="Times New Roman" w:cs="Times New Roman"/>
          <w:sz w:val="20"/>
          <w:szCs w:val="20"/>
        </w:rPr>
      </w:pPr>
    </w:p>
    <w:p w14:paraId="287A937F" w14:textId="698826B3" w:rsidR="00C74928" w:rsidRPr="00B17F95" w:rsidRDefault="00940C5B" w:rsidP="00597E7E">
      <w:pPr>
        <w:pStyle w:val="ListParagraph"/>
        <w:numPr>
          <w:ilvl w:val="0"/>
          <w:numId w:val="6"/>
        </w:numPr>
        <w:ind w:leftChars="0"/>
        <w:jc w:val="both"/>
        <w:rPr>
          <w:rFonts w:ascii="Times New Roman" w:eastAsia="新細明體" w:hAnsi="Times New Roman" w:cs="Times New Roman"/>
          <w:szCs w:val="24"/>
        </w:rPr>
      </w:pPr>
      <w:r w:rsidRPr="00B17F95">
        <w:rPr>
          <w:rFonts w:ascii="Times New Roman" w:eastAsia="新細明體" w:hAnsi="Times New Roman" w:cs="Times New Roman" w:hint="eastAsia"/>
          <w:szCs w:val="24"/>
        </w:rPr>
        <w:t>觀看視頻</w:t>
      </w:r>
    </w:p>
    <w:tbl>
      <w:tblPr>
        <w:tblStyle w:val="TableGrid"/>
        <w:tblW w:w="8217" w:type="dxa"/>
        <w:tblLayout w:type="fixed"/>
        <w:tblLook w:val="04A0" w:firstRow="1" w:lastRow="0" w:firstColumn="1" w:lastColumn="0" w:noHBand="0" w:noVBand="1"/>
      </w:tblPr>
      <w:tblGrid>
        <w:gridCol w:w="8217"/>
      </w:tblGrid>
      <w:tr w:rsidR="00940C5B" w:rsidRPr="00B45D3E" w14:paraId="4D6F297D" w14:textId="77777777" w:rsidTr="00313B2B">
        <w:trPr>
          <w:trHeight w:val="1691"/>
        </w:trPr>
        <w:tc>
          <w:tcPr>
            <w:tcW w:w="8217" w:type="dxa"/>
            <w:tcBorders>
              <w:bottom w:val="single" w:sz="4" w:space="0" w:color="auto"/>
            </w:tcBorders>
            <w:vAlign w:val="center"/>
          </w:tcPr>
          <w:p w14:paraId="0179411D" w14:textId="77777777" w:rsidR="00C74928" w:rsidRDefault="00C74928" w:rsidP="00805945">
            <w:pPr>
              <w:pStyle w:val="Default"/>
              <w:adjustRightInd/>
              <w:jc w:val="both"/>
              <w:rPr>
                <w:rFonts w:ascii="Times New Roman" w:eastAsiaTheme="minorEastAsia" w:hAnsi="Times New Roman" w:cs="Times New Roman"/>
              </w:rPr>
            </w:pPr>
          </w:p>
          <w:p w14:paraId="6DE8A964" w14:textId="2741891B" w:rsidR="001060A4" w:rsidRDefault="00940C5B" w:rsidP="00805945">
            <w:pPr>
              <w:pStyle w:val="Default"/>
              <w:adjustRightInd/>
              <w:jc w:val="both"/>
              <w:rPr>
                <w:rFonts w:ascii="Times New Roman" w:eastAsia="新細明體" w:hAnsi="Times New Roman" w:cs="Times New Roman"/>
                <w:lang w:eastAsia="zh-HK"/>
              </w:rPr>
            </w:pPr>
            <w:r>
              <w:rPr>
                <w:rFonts w:ascii="Times New Roman" w:eastAsiaTheme="minorEastAsia" w:hAnsi="Times New Roman" w:cs="Times New Roman" w:hint="eastAsia"/>
              </w:rPr>
              <w:t>視頻</w:t>
            </w:r>
            <w:r>
              <w:rPr>
                <w:rFonts w:ascii="Times New Roman" w:eastAsiaTheme="minorEastAsia" w:hAnsi="Times New Roman" w:cs="Times New Roman" w:hint="eastAsia"/>
              </w:rPr>
              <w:t>1</w:t>
            </w:r>
            <w:r>
              <w:rPr>
                <w:rFonts w:ascii="Times New Roman" w:eastAsiaTheme="minorEastAsia" w:hAnsi="Times New Roman" w:cs="Times New Roman" w:hint="eastAsia"/>
              </w:rPr>
              <w:t>：</w:t>
            </w:r>
            <w:r w:rsidRPr="00C732AB">
              <w:rPr>
                <w:rFonts w:ascii="Times New Roman" w:eastAsia="新細明體" w:hAnsi="Times New Roman" w:cs="Times New Roman" w:hint="eastAsia"/>
              </w:rPr>
              <w:t>「</w:t>
            </w:r>
            <w:r>
              <w:rPr>
                <w:rFonts w:ascii="Times New Roman" w:eastAsia="新細明體" w:hAnsi="Times New Roman" w:cs="Times New Roman" w:hint="eastAsia"/>
              </w:rPr>
              <w:t>南越王博物院宣</w:t>
            </w:r>
            <w:r>
              <w:rPr>
                <w:rFonts w:ascii="Times New Roman" w:eastAsia="新細明體" w:hAnsi="Times New Roman" w:cs="Times New Roman" w:hint="eastAsia"/>
                <w:lang w:eastAsia="zh-HK"/>
              </w:rPr>
              <w:t>傳</w:t>
            </w:r>
            <w:r w:rsidRPr="00940C5B">
              <w:rPr>
                <w:rFonts w:ascii="Times New Roman" w:eastAsia="新細明體" w:hAnsi="Times New Roman" w:cs="Times New Roman" w:hint="eastAsia"/>
              </w:rPr>
              <w:t>片</w:t>
            </w:r>
            <w:r w:rsidR="0076519C">
              <w:rPr>
                <w:rFonts w:ascii="Times New Roman" w:eastAsia="新細明體" w:hAnsi="Times New Roman" w:cs="Times New Roman" w:hint="eastAsia"/>
              </w:rPr>
              <w:t>（</w:t>
            </w:r>
            <w:r w:rsidRPr="00940C5B">
              <w:rPr>
                <w:rFonts w:ascii="Times New Roman" w:eastAsia="新細明體" w:hAnsi="Times New Roman" w:cs="Times New Roman" w:hint="eastAsia"/>
              </w:rPr>
              <w:t>口述影像版</w:t>
            </w:r>
            <w:r w:rsidR="0076519C">
              <w:rPr>
                <w:rFonts w:ascii="Times New Roman" w:eastAsia="新細明體" w:hAnsi="Times New Roman" w:cs="Times New Roman" w:hint="eastAsia"/>
              </w:rPr>
              <w:t>）</w:t>
            </w:r>
            <w:r w:rsidR="0076519C">
              <w:rPr>
                <w:rFonts w:ascii="Times New Roman" w:eastAsia="新細明體" w:hAnsi="Times New Roman" w:cs="Times New Roman" w:hint="eastAsia"/>
                <w:lang w:eastAsia="zh-HK"/>
              </w:rPr>
              <w:t>」</w:t>
            </w:r>
          </w:p>
          <w:p w14:paraId="2293FCA6" w14:textId="4A24E1BC" w:rsidR="00C74928" w:rsidRDefault="00940C5B" w:rsidP="00805945">
            <w:pPr>
              <w:pStyle w:val="Default"/>
              <w:adjustRightInd/>
              <w:jc w:val="both"/>
              <w:rPr>
                <w:rFonts w:ascii="Times New Roman" w:eastAsia="新細明體" w:hAnsi="Times New Roman" w:cs="Times New Roman"/>
              </w:rPr>
            </w:pPr>
            <w:r w:rsidRPr="00C732AB">
              <w:rPr>
                <w:rFonts w:ascii="Times New Roman" w:eastAsia="新細明體" w:hAnsi="Times New Roman" w:cs="Times New Roman" w:hint="eastAsia"/>
              </w:rPr>
              <w:t>（片長</w:t>
            </w:r>
            <w:r>
              <w:rPr>
                <w:rFonts w:ascii="Times New Roman" w:eastAsia="新細明體" w:hAnsi="Times New Roman" w:cs="Times New Roman" w:hint="eastAsia"/>
              </w:rPr>
              <w:t>5</w:t>
            </w:r>
            <w:r w:rsidRPr="00C732AB">
              <w:rPr>
                <w:rFonts w:ascii="Times New Roman" w:eastAsia="新細明體" w:hAnsi="Times New Roman" w:cs="Times New Roman" w:hint="eastAsia"/>
              </w:rPr>
              <w:t>分</w:t>
            </w:r>
            <w:r>
              <w:rPr>
                <w:rFonts w:ascii="Times New Roman" w:eastAsia="新細明體" w:hAnsi="Times New Roman" w:cs="Times New Roman" w:hint="eastAsia"/>
              </w:rPr>
              <w:t>34</w:t>
            </w:r>
            <w:r>
              <w:rPr>
                <w:rFonts w:ascii="Times New Roman" w:eastAsia="新細明體" w:hAnsi="Times New Roman" w:cs="Times New Roman" w:hint="eastAsia"/>
              </w:rPr>
              <w:t>秒</w:t>
            </w:r>
            <w:r>
              <w:rPr>
                <w:rFonts w:ascii="Times New Roman" w:eastAsiaTheme="minorEastAsia" w:hAnsi="Times New Roman" w:cs="Times New Roman"/>
              </w:rPr>
              <w:t>，</w:t>
            </w:r>
            <w:r>
              <w:rPr>
                <w:rFonts w:ascii="Times New Roman" w:eastAsiaTheme="minorEastAsia" w:hAnsi="Times New Roman" w:cs="Times New Roman" w:hint="eastAsia"/>
                <w:lang w:eastAsia="zh-HK"/>
              </w:rPr>
              <w:t>普</w:t>
            </w:r>
            <w:r>
              <w:rPr>
                <w:rFonts w:ascii="Times New Roman" w:eastAsiaTheme="minorEastAsia" w:hAnsi="Times New Roman" w:cs="Times New Roman" w:hint="eastAsia"/>
              </w:rPr>
              <w:t>通</w:t>
            </w:r>
            <w:r>
              <w:rPr>
                <w:rFonts w:ascii="Times New Roman" w:eastAsiaTheme="minorEastAsia" w:hAnsi="Times New Roman" w:cs="Times New Roman" w:hint="eastAsia"/>
                <w:lang w:eastAsia="zh-HK"/>
              </w:rPr>
              <w:t>話</w:t>
            </w:r>
            <w:r>
              <w:rPr>
                <w:rFonts w:ascii="Times New Roman" w:eastAsiaTheme="minorEastAsia" w:hAnsi="Times New Roman" w:cs="Times New Roman"/>
              </w:rPr>
              <w:t>旁白，中文字幕</w:t>
            </w:r>
            <w:r w:rsidRPr="00AB6684">
              <w:rPr>
                <w:rFonts w:ascii="Times New Roman" w:eastAsiaTheme="minorEastAsia" w:hAnsi="Times New Roman" w:cs="Times New Roman"/>
              </w:rPr>
              <w:t>）</w:t>
            </w:r>
          </w:p>
          <w:p w14:paraId="22501EB2" w14:textId="77777777" w:rsidR="00940C5B" w:rsidRDefault="00C74928" w:rsidP="00805945">
            <w:pPr>
              <w:pStyle w:val="Default"/>
              <w:adjustRightInd/>
              <w:jc w:val="both"/>
              <w:rPr>
                <w:rFonts w:ascii="Times New Roman" w:eastAsia="新細明體" w:hAnsi="Times New Roman" w:cs="Times New Roman"/>
              </w:rPr>
            </w:pPr>
            <w:r w:rsidRPr="00C74928">
              <w:rPr>
                <w:rFonts w:ascii="Times New Roman" w:eastAsia="新細明體" w:hAnsi="Times New Roman" w:cs="Times New Roman"/>
              </w:rPr>
              <w:t>https://file.nywmuseum.org.cn/nyw-museum/CMS_ARCHIVES_FILES/2022-10-08/638008407418320105.mp4</w:t>
            </w:r>
          </w:p>
          <w:p w14:paraId="76B65F33" w14:textId="77777777" w:rsidR="00C74928" w:rsidRPr="00B45D3E" w:rsidRDefault="00C74928" w:rsidP="00805945">
            <w:pPr>
              <w:pStyle w:val="Default"/>
              <w:adjustRightInd/>
              <w:jc w:val="both"/>
              <w:rPr>
                <w:rFonts w:ascii="Times New Roman" w:eastAsiaTheme="minorEastAsia" w:hAnsi="Times New Roman" w:cs="Times New Roman"/>
              </w:rPr>
            </w:pPr>
          </w:p>
        </w:tc>
      </w:tr>
      <w:tr w:rsidR="00CA69E7" w:rsidRPr="00B45D3E" w14:paraId="333BF085" w14:textId="77777777" w:rsidTr="00597E7E">
        <w:trPr>
          <w:trHeight w:val="53"/>
        </w:trPr>
        <w:tc>
          <w:tcPr>
            <w:tcW w:w="8217" w:type="dxa"/>
            <w:tcBorders>
              <w:bottom w:val="single" w:sz="4" w:space="0" w:color="auto"/>
            </w:tcBorders>
            <w:vAlign w:val="center"/>
          </w:tcPr>
          <w:p w14:paraId="69A7E7ED" w14:textId="77777777" w:rsidR="00B17F95" w:rsidRDefault="00B17F95" w:rsidP="00CA69E7">
            <w:pPr>
              <w:jc w:val="both"/>
              <w:rPr>
                <w:rFonts w:ascii="Times New Roman" w:eastAsia="新細明體" w:hAnsi="Times New Roman" w:cs="Times New Roman"/>
                <w:szCs w:val="24"/>
              </w:rPr>
            </w:pPr>
          </w:p>
          <w:p w14:paraId="4F0F5383" w14:textId="6DAF0CD1" w:rsidR="00CA69E7" w:rsidRDefault="00CA69E7" w:rsidP="00597E7E">
            <w:pPr>
              <w:rPr>
                <w:rFonts w:ascii="Times New Roman" w:hAnsi="Times New Roman" w:cs="Times New Roman"/>
              </w:rPr>
            </w:pPr>
            <w:r w:rsidRPr="00C732AB">
              <w:rPr>
                <w:rFonts w:ascii="Times New Roman" w:eastAsia="新細明體" w:hAnsi="Times New Roman" w:cs="Times New Roman" w:hint="eastAsia"/>
                <w:szCs w:val="24"/>
              </w:rPr>
              <w:t>視頻</w:t>
            </w:r>
            <w:r>
              <w:rPr>
                <w:rFonts w:ascii="Times New Roman" w:eastAsia="新細明體" w:hAnsi="Times New Roman" w:cs="Times New Roman" w:hint="eastAsia"/>
                <w:szCs w:val="24"/>
              </w:rPr>
              <w:t>2</w:t>
            </w:r>
            <w:r w:rsidRPr="00C732AB">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「穿越千年的訴說</w:t>
            </w:r>
            <w:r>
              <w:rPr>
                <w:rFonts w:ascii="Times New Roman" w:eastAsia="新細明體" w:hAnsi="Times New Roman" w:cs="Times New Roman" w:hint="eastAsia"/>
                <w:szCs w:val="24"/>
              </w:rPr>
              <w:t>（</w:t>
            </w:r>
            <w:r w:rsidRPr="00940C5B">
              <w:rPr>
                <w:rFonts w:ascii="Times New Roman" w:eastAsia="新細明體" w:hAnsi="Times New Roman" w:cs="Times New Roman" w:hint="eastAsia"/>
                <w:szCs w:val="24"/>
                <w:lang w:eastAsia="zh-HK"/>
              </w:rPr>
              <w:t>口述影像版</w:t>
            </w:r>
            <w:r>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w:t>
            </w:r>
            <w:r w:rsidR="001060A4">
              <w:rPr>
                <w:rFonts w:ascii="Times New Roman" w:eastAsia="新細明體" w:hAnsi="Times New Roman" w:cs="Times New Roman" w:hint="eastAsia"/>
                <w:szCs w:val="24"/>
              </w:rPr>
              <w:t xml:space="preserve">　　　　　　　　　　　　　　　</w:t>
            </w:r>
            <w:r w:rsidRPr="00C732AB">
              <w:rPr>
                <w:rFonts w:ascii="Times New Roman" w:eastAsia="新細明體" w:hAnsi="Times New Roman" w:cs="Times New Roman" w:hint="eastAsia"/>
                <w:szCs w:val="24"/>
              </w:rPr>
              <w:t>（</w:t>
            </w:r>
            <w:r w:rsidRPr="00877888">
              <w:rPr>
                <w:rFonts w:ascii="Times New Roman" w:eastAsia="新細明體" w:hAnsi="Times New Roman" w:cs="Times New Roman" w:hint="eastAsia"/>
                <w:szCs w:val="24"/>
              </w:rPr>
              <w:t>片長</w:t>
            </w:r>
            <w:r>
              <w:rPr>
                <w:rFonts w:ascii="Times New Roman" w:eastAsia="新細明體" w:hAnsi="Times New Roman" w:cs="Times New Roman" w:hint="eastAsia"/>
                <w:szCs w:val="24"/>
              </w:rPr>
              <w:t>4</w:t>
            </w:r>
            <w:r w:rsidRPr="00877888">
              <w:rPr>
                <w:rFonts w:ascii="Times New Roman" w:eastAsia="新細明體" w:hAnsi="Times New Roman" w:cs="Times New Roman" w:hint="eastAsia"/>
                <w:szCs w:val="24"/>
              </w:rPr>
              <w:t>分</w:t>
            </w:r>
            <w:r>
              <w:rPr>
                <w:rFonts w:ascii="Times New Roman" w:eastAsia="新細明體" w:hAnsi="Times New Roman" w:cs="Times New Roman" w:hint="eastAsia"/>
                <w:szCs w:val="24"/>
              </w:rPr>
              <w:t>39</w:t>
            </w:r>
            <w:r w:rsidRPr="00877888">
              <w:rPr>
                <w:rFonts w:ascii="Times New Roman" w:eastAsia="新細明體" w:hAnsi="Times New Roman" w:cs="Times New Roman" w:hint="eastAsia"/>
                <w:szCs w:val="24"/>
              </w:rPr>
              <w:t>秒</w:t>
            </w:r>
            <w:r>
              <w:rPr>
                <w:rFonts w:ascii="Times New Roman" w:hAnsi="Times New Roman" w:cs="Times New Roman"/>
              </w:rPr>
              <w:t>，</w:t>
            </w:r>
            <w:r>
              <w:rPr>
                <w:rFonts w:ascii="Times New Roman" w:hAnsi="Times New Roman" w:cs="Times New Roman" w:hint="eastAsia"/>
                <w:lang w:eastAsia="zh-HK"/>
              </w:rPr>
              <w:t>普</w:t>
            </w:r>
            <w:r>
              <w:rPr>
                <w:rFonts w:ascii="Times New Roman" w:hAnsi="Times New Roman" w:cs="Times New Roman" w:hint="eastAsia"/>
              </w:rPr>
              <w:t>通</w:t>
            </w:r>
            <w:r>
              <w:rPr>
                <w:rFonts w:ascii="Times New Roman" w:hAnsi="Times New Roman" w:cs="Times New Roman" w:hint="eastAsia"/>
                <w:lang w:eastAsia="zh-HK"/>
              </w:rPr>
              <w:t>話</w:t>
            </w:r>
            <w:r>
              <w:rPr>
                <w:rFonts w:ascii="Times New Roman" w:hAnsi="Times New Roman" w:cs="Times New Roman"/>
              </w:rPr>
              <w:t>旁白，中文字幕</w:t>
            </w:r>
            <w:r w:rsidRPr="00C732AB">
              <w:rPr>
                <w:rFonts w:ascii="Times New Roman" w:eastAsia="新細明體" w:hAnsi="Times New Roman" w:cs="Times New Roman" w:hint="eastAsia"/>
                <w:szCs w:val="24"/>
              </w:rPr>
              <w:t>）</w:t>
            </w:r>
          </w:p>
          <w:p w14:paraId="1B103D74" w14:textId="38D0C26F" w:rsidR="00CA69E7" w:rsidRDefault="00B47D78" w:rsidP="00597E7E">
            <w:pPr>
              <w:spacing w:line="0" w:lineRule="atLeast"/>
              <w:rPr>
                <w:rFonts w:ascii="Times New Roman" w:hAnsi="Times New Roman" w:cs="Times New Roman"/>
              </w:rPr>
            </w:pPr>
            <w:r w:rsidRPr="00597E7E">
              <w:rPr>
                <w:rFonts w:ascii="Times New Roman" w:hAnsi="Times New Roman" w:cs="Times New Roman"/>
              </w:rPr>
              <w:t>https://file.nywmuseum.org.cn/nyw-museum/CMS_ARCHIVES_FILES/2022-10-08/638008405870848269.mp4</w:t>
            </w:r>
          </w:p>
          <w:p w14:paraId="67EABC05" w14:textId="48A5C8AC" w:rsidR="00B47D78" w:rsidRDefault="00B47D78" w:rsidP="00597E7E">
            <w:pPr>
              <w:spacing w:line="0" w:lineRule="atLeast"/>
              <w:rPr>
                <w:rFonts w:ascii="Times New Roman" w:hAnsi="Times New Roman" w:cs="Times New Roman"/>
              </w:rPr>
            </w:pPr>
          </w:p>
        </w:tc>
      </w:tr>
      <w:tr w:rsidR="00940C5B" w:rsidRPr="00B45D3E" w14:paraId="6D1DE17F" w14:textId="77777777" w:rsidTr="00313B2B">
        <w:trPr>
          <w:trHeight w:val="1691"/>
        </w:trPr>
        <w:tc>
          <w:tcPr>
            <w:tcW w:w="8217" w:type="dxa"/>
            <w:vAlign w:val="center"/>
          </w:tcPr>
          <w:p w14:paraId="23E81D46" w14:textId="77777777" w:rsidR="00B17F95" w:rsidRDefault="00B17F95" w:rsidP="00CA69E7">
            <w:pPr>
              <w:jc w:val="both"/>
              <w:rPr>
                <w:rFonts w:ascii="Times New Roman" w:eastAsia="新細明體" w:hAnsi="Times New Roman" w:cs="Times New Roman"/>
                <w:szCs w:val="24"/>
              </w:rPr>
            </w:pPr>
          </w:p>
          <w:p w14:paraId="764EBBEA" w14:textId="539F5E0E" w:rsidR="00CA69E7" w:rsidRDefault="00CA69E7" w:rsidP="00CA69E7">
            <w:pPr>
              <w:jc w:val="both"/>
              <w:rPr>
                <w:rFonts w:ascii="Times New Roman" w:eastAsia="新細明體" w:hAnsi="Times New Roman" w:cs="Times New Roman"/>
                <w:szCs w:val="24"/>
                <w:lang w:eastAsia="zh-HK"/>
              </w:rPr>
            </w:pPr>
            <w:r w:rsidRPr="00C732AB">
              <w:rPr>
                <w:rFonts w:ascii="Times New Roman" w:eastAsia="新細明體" w:hAnsi="Times New Roman" w:cs="Times New Roman" w:hint="eastAsia"/>
                <w:szCs w:val="24"/>
              </w:rPr>
              <w:t>視頻</w:t>
            </w:r>
            <w:r>
              <w:rPr>
                <w:rFonts w:ascii="Times New Roman" w:eastAsia="新細明體" w:hAnsi="Times New Roman" w:cs="Times New Roman" w:hint="eastAsia"/>
                <w:szCs w:val="24"/>
              </w:rPr>
              <w:t>3</w:t>
            </w:r>
            <w:r w:rsidRPr="00C732AB">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w:t>
            </w:r>
            <w:r w:rsidRPr="00CA69E7">
              <w:rPr>
                <w:rFonts w:ascii="Times New Roman" w:eastAsia="新細明體" w:hAnsi="Times New Roman" w:cs="Times New Roman" w:hint="eastAsia"/>
                <w:szCs w:val="24"/>
                <w:lang w:eastAsia="zh-HK"/>
              </w:rPr>
              <w:t>漢墓「再發現」</w:t>
            </w:r>
            <w:r w:rsidRPr="00CA69E7">
              <w:rPr>
                <w:rFonts w:ascii="Times New Roman" w:eastAsia="新細明體" w:hAnsi="Times New Roman" w:cs="Times New Roman" w:hint="eastAsia"/>
                <w:szCs w:val="24"/>
                <w:lang w:eastAsia="zh-HK"/>
              </w:rPr>
              <w:t xml:space="preserve"> Han Tomb "Rediscovery"</w:t>
            </w:r>
            <w:r>
              <w:rPr>
                <w:rFonts w:ascii="Times New Roman" w:eastAsia="新細明體" w:hAnsi="Times New Roman" w:cs="Times New Roman" w:hint="eastAsia"/>
                <w:szCs w:val="24"/>
                <w:lang w:eastAsia="zh-HK"/>
              </w:rPr>
              <w:t>」</w:t>
            </w:r>
          </w:p>
          <w:p w14:paraId="458BF14D" w14:textId="41DCA075" w:rsidR="00CA69E7" w:rsidRPr="00C732AB" w:rsidRDefault="00CA69E7" w:rsidP="00CA69E7">
            <w:pPr>
              <w:jc w:val="both"/>
              <w:rPr>
                <w:rFonts w:ascii="Times New Roman" w:eastAsia="新細明體" w:hAnsi="Times New Roman" w:cs="Times New Roman"/>
                <w:szCs w:val="24"/>
              </w:rPr>
            </w:pPr>
            <w:r w:rsidRPr="00C732AB">
              <w:rPr>
                <w:rFonts w:ascii="Times New Roman" w:eastAsia="新細明體" w:hAnsi="Times New Roman" w:cs="Times New Roman" w:hint="eastAsia"/>
                <w:szCs w:val="24"/>
              </w:rPr>
              <w:t>（</w:t>
            </w:r>
            <w:r w:rsidRPr="00877888">
              <w:rPr>
                <w:rFonts w:ascii="Times New Roman" w:eastAsia="新細明體" w:hAnsi="Times New Roman" w:cs="Times New Roman" w:hint="eastAsia"/>
                <w:szCs w:val="24"/>
              </w:rPr>
              <w:t>片長</w:t>
            </w:r>
            <w:r>
              <w:rPr>
                <w:rFonts w:ascii="Times New Roman" w:eastAsia="新細明體" w:hAnsi="Times New Roman" w:cs="Times New Roman" w:hint="eastAsia"/>
                <w:szCs w:val="24"/>
              </w:rPr>
              <w:t>3</w:t>
            </w:r>
            <w:r w:rsidRPr="00877888">
              <w:rPr>
                <w:rFonts w:ascii="Times New Roman" w:eastAsia="新細明體" w:hAnsi="Times New Roman" w:cs="Times New Roman" w:hint="eastAsia"/>
                <w:szCs w:val="24"/>
              </w:rPr>
              <w:t>分</w:t>
            </w:r>
            <w:r>
              <w:rPr>
                <w:rFonts w:ascii="Times New Roman" w:eastAsia="新細明體" w:hAnsi="Times New Roman" w:cs="Times New Roman" w:hint="eastAsia"/>
                <w:szCs w:val="24"/>
              </w:rPr>
              <w:t>44</w:t>
            </w:r>
            <w:r w:rsidRPr="00877888">
              <w:rPr>
                <w:rFonts w:ascii="Times New Roman" w:eastAsia="新細明體" w:hAnsi="Times New Roman" w:cs="Times New Roman" w:hint="eastAsia"/>
                <w:szCs w:val="24"/>
              </w:rPr>
              <w:t>秒</w:t>
            </w:r>
            <w:r>
              <w:rPr>
                <w:rFonts w:ascii="Times New Roman" w:hAnsi="Times New Roman" w:cs="Times New Roman"/>
              </w:rPr>
              <w:t>，</w:t>
            </w:r>
            <w:r>
              <w:rPr>
                <w:rFonts w:ascii="Times New Roman" w:hAnsi="Times New Roman" w:cs="Times New Roman" w:hint="eastAsia"/>
                <w:lang w:eastAsia="zh-HK"/>
              </w:rPr>
              <w:t>粵話</w:t>
            </w:r>
            <w:r>
              <w:rPr>
                <w:rFonts w:ascii="Times New Roman" w:hAnsi="Times New Roman" w:cs="Times New Roman"/>
              </w:rPr>
              <w:t>旁白，中</w:t>
            </w:r>
            <w:r>
              <w:rPr>
                <w:rFonts w:ascii="Times New Roman" w:hAnsi="Times New Roman" w:cs="Times New Roman" w:hint="eastAsia"/>
                <w:lang w:eastAsia="zh-HK"/>
              </w:rPr>
              <w:t>英</w:t>
            </w:r>
            <w:r>
              <w:rPr>
                <w:rFonts w:ascii="Times New Roman" w:hAnsi="Times New Roman" w:cs="Times New Roman"/>
              </w:rPr>
              <w:t>文字幕</w:t>
            </w:r>
            <w:r w:rsidRPr="00C732AB">
              <w:rPr>
                <w:rFonts w:ascii="Times New Roman" w:eastAsia="新細明體" w:hAnsi="Times New Roman" w:cs="Times New Roman" w:hint="eastAsia"/>
                <w:szCs w:val="24"/>
              </w:rPr>
              <w:t>）</w:t>
            </w:r>
          </w:p>
          <w:p w14:paraId="3C978FAE" w14:textId="585E463C" w:rsidR="00940C5B" w:rsidRDefault="00CA69E7" w:rsidP="00805945">
            <w:pPr>
              <w:jc w:val="both"/>
              <w:rPr>
                <w:rFonts w:ascii="Times New Roman" w:eastAsia="新細明體" w:hAnsi="Times New Roman" w:cs="Times New Roman"/>
                <w:szCs w:val="24"/>
              </w:rPr>
            </w:pPr>
            <w:r w:rsidRPr="00CA69E7">
              <w:rPr>
                <w:rFonts w:ascii="Times New Roman" w:eastAsia="新細明體" w:hAnsi="Times New Roman" w:cs="Times New Roman"/>
                <w:szCs w:val="24"/>
              </w:rPr>
              <w:t>https://www.youtube.com/watch?v=WjO-aNGcwe0</w:t>
            </w:r>
          </w:p>
          <w:p w14:paraId="59DF787B" w14:textId="77777777" w:rsidR="00940C5B" w:rsidRDefault="00940C5B">
            <w:pPr>
              <w:spacing w:line="0" w:lineRule="atLeast"/>
              <w:rPr>
                <w:rFonts w:ascii="Times New Roman" w:hAnsi="Times New Roman" w:cs="Times New Roman"/>
              </w:rPr>
            </w:pPr>
          </w:p>
        </w:tc>
      </w:tr>
    </w:tbl>
    <w:p w14:paraId="561C9DFE" w14:textId="2C291668" w:rsidR="00362D01" w:rsidRDefault="00362D01" w:rsidP="00940C5B">
      <w:pPr>
        <w:adjustRightInd w:val="0"/>
        <w:snapToGrid w:val="0"/>
        <w:jc w:val="both"/>
        <w:rPr>
          <w:rFonts w:ascii="Times New Roman" w:hAnsi="Times New Roman" w:cs="Times New Roman"/>
          <w:szCs w:val="20"/>
        </w:rPr>
      </w:pPr>
    </w:p>
    <w:p w14:paraId="2923B008" w14:textId="653F98D6" w:rsidR="001D1165" w:rsidRDefault="001D1165" w:rsidP="00940C5B">
      <w:pPr>
        <w:adjustRightInd w:val="0"/>
        <w:snapToGrid w:val="0"/>
        <w:jc w:val="both"/>
        <w:rPr>
          <w:rFonts w:ascii="Times New Roman" w:hAnsi="Times New Roman" w:cs="Times New Roman"/>
          <w:szCs w:val="20"/>
        </w:rPr>
      </w:pPr>
      <w:r w:rsidRPr="00022701">
        <w:rPr>
          <w:rFonts w:ascii="Times New Roman" w:hAnsi="Times New Roman" w:cs="Times New Roman"/>
          <w:b/>
          <w:u w:val="thick"/>
        </w:rPr>
        <w:t>預習題目</w:t>
      </w:r>
    </w:p>
    <w:p w14:paraId="3EEDBE0C" w14:textId="77777777" w:rsidR="001D1165" w:rsidRPr="001D1165" w:rsidRDefault="001D1165" w:rsidP="00940C5B">
      <w:pPr>
        <w:adjustRightInd w:val="0"/>
        <w:snapToGrid w:val="0"/>
        <w:jc w:val="both"/>
        <w:rPr>
          <w:rFonts w:ascii="Times New Roman" w:hAnsi="Times New Roman" w:cs="Times New Roman"/>
          <w:szCs w:val="20"/>
        </w:rPr>
      </w:pPr>
    </w:p>
    <w:p w14:paraId="07C8A175" w14:textId="1E1DC02D" w:rsidR="00B23A8C" w:rsidRDefault="00B23A8C" w:rsidP="001D1165">
      <w:pPr>
        <w:pStyle w:val="ListParagraph"/>
        <w:numPr>
          <w:ilvl w:val="0"/>
          <w:numId w:val="13"/>
        </w:numPr>
        <w:adjustRightInd w:val="0"/>
        <w:snapToGrid w:val="0"/>
        <w:ind w:leftChars="0"/>
        <w:jc w:val="both"/>
        <w:rPr>
          <w:rFonts w:ascii="Times New Roman" w:hAnsi="Times New Roman" w:cs="Times New Roman"/>
          <w:szCs w:val="20"/>
          <w:lang w:eastAsia="zh-HK"/>
        </w:rPr>
      </w:pPr>
      <w:r w:rsidRPr="00597E7E">
        <w:rPr>
          <w:rFonts w:ascii="Times New Roman" w:hAnsi="Times New Roman" w:cs="Times New Roman" w:hint="eastAsia"/>
          <w:szCs w:val="20"/>
          <w:lang w:eastAsia="zh-HK"/>
        </w:rPr>
        <w:t>閱讀以上資料</w:t>
      </w:r>
      <w:r w:rsidR="001060A4" w:rsidRPr="00597E7E">
        <w:rPr>
          <w:rFonts w:ascii="Times New Roman" w:hAnsi="Times New Roman" w:cs="Times New Roman" w:hint="eastAsia"/>
          <w:szCs w:val="20"/>
          <w:lang w:eastAsia="zh-HK"/>
        </w:rPr>
        <w:t>及觀看視頻</w:t>
      </w:r>
      <w:r w:rsidR="009135FE" w:rsidRPr="00597E7E">
        <w:rPr>
          <w:rFonts w:ascii="Times New Roman" w:hAnsi="Times New Roman" w:cs="Times New Roman" w:hint="eastAsia"/>
          <w:szCs w:val="20"/>
          <w:lang w:eastAsia="zh-HK"/>
        </w:rPr>
        <w:t>，</w:t>
      </w:r>
      <w:r w:rsidRPr="00597E7E">
        <w:rPr>
          <w:rFonts w:ascii="Times New Roman" w:hAnsi="Times New Roman" w:cs="Times New Roman" w:hint="eastAsia"/>
          <w:szCs w:val="20"/>
          <w:lang w:eastAsia="zh-HK"/>
        </w:rPr>
        <w:t>你認為</w:t>
      </w:r>
      <w:r w:rsidR="001060A4" w:rsidRPr="00597E7E">
        <w:rPr>
          <w:rFonts w:ascii="Times New Roman" w:hAnsi="Times New Roman" w:cs="Times New Roman" w:hint="eastAsia"/>
          <w:szCs w:val="20"/>
          <w:lang w:eastAsia="zh-HK"/>
        </w:rPr>
        <w:t>南越王博物院及</w:t>
      </w:r>
      <w:proofErr w:type="gramStart"/>
      <w:r w:rsidR="001060A4" w:rsidRPr="00597E7E">
        <w:rPr>
          <w:rFonts w:ascii="Times New Roman" w:hAnsi="Times New Roman" w:cs="Times New Roman" w:hint="eastAsia"/>
          <w:szCs w:val="20"/>
          <w:lang w:eastAsia="zh-HK"/>
        </w:rPr>
        <w:t>李鄭屋漢墓</w:t>
      </w:r>
      <w:proofErr w:type="gramEnd"/>
      <w:r w:rsidR="001060A4" w:rsidRPr="00597E7E">
        <w:rPr>
          <w:rFonts w:ascii="Times New Roman" w:hAnsi="Times New Roman" w:cs="Times New Roman" w:hint="eastAsia"/>
          <w:szCs w:val="20"/>
          <w:lang w:eastAsia="zh-HK"/>
        </w:rPr>
        <w:t>博物館</w:t>
      </w:r>
      <w:r w:rsidRPr="00597E7E">
        <w:rPr>
          <w:rFonts w:ascii="Times New Roman" w:hAnsi="Times New Roman" w:cs="Times New Roman" w:hint="eastAsia"/>
          <w:szCs w:val="20"/>
          <w:lang w:eastAsia="zh-HK"/>
        </w:rPr>
        <w:t>有</w:t>
      </w:r>
      <w:r w:rsidR="00280CC5" w:rsidRPr="00597E7E">
        <w:rPr>
          <w:rFonts w:ascii="Times New Roman" w:hAnsi="Times New Roman" w:cs="Times New Roman" w:hint="eastAsia"/>
          <w:szCs w:val="20"/>
          <w:lang w:eastAsia="zh-HK"/>
        </w:rPr>
        <w:t>甚</w:t>
      </w:r>
      <w:r w:rsidR="00B47D78" w:rsidRPr="00597E7E">
        <w:rPr>
          <w:rFonts w:ascii="Times New Roman" w:hAnsi="Times New Roman" w:cs="Times New Roman" w:hint="eastAsia"/>
          <w:szCs w:val="20"/>
          <w:lang w:eastAsia="zh-HK"/>
        </w:rPr>
        <w:t>麼</w:t>
      </w:r>
      <w:r w:rsidR="00280CC5" w:rsidRPr="00597E7E">
        <w:rPr>
          <w:rFonts w:ascii="Times New Roman" w:hAnsi="Times New Roman" w:cs="Times New Roman" w:hint="eastAsia"/>
          <w:szCs w:val="20"/>
          <w:lang w:eastAsia="zh-HK"/>
        </w:rPr>
        <w:t>共通點</w:t>
      </w:r>
      <w:r w:rsidR="001D1165" w:rsidRPr="001D1165">
        <w:rPr>
          <w:rFonts w:ascii="Times New Roman" w:hAnsi="Times New Roman" w:cs="Times New Roman" w:hint="eastAsia"/>
          <w:szCs w:val="20"/>
          <w:lang w:eastAsia="zh-HK"/>
        </w:rPr>
        <w:t>？</w:t>
      </w:r>
    </w:p>
    <w:p w14:paraId="76622E13" w14:textId="77777777" w:rsidR="001D1165" w:rsidRPr="001D1165" w:rsidRDefault="001D1165" w:rsidP="001D1165">
      <w:pPr>
        <w:adjustRightInd w:val="0"/>
        <w:snapToGrid w:val="0"/>
        <w:jc w:val="both"/>
        <w:rPr>
          <w:rFonts w:ascii="Times New Roman" w:hAnsi="Times New Roman" w:cs="Times New Roman"/>
          <w:szCs w:val="20"/>
          <w:lang w:eastAsia="zh-HK"/>
        </w:rPr>
      </w:pPr>
    </w:p>
    <w:tbl>
      <w:tblPr>
        <w:tblStyle w:val="TableGrid"/>
        <w:tblW w:w="0" w:type="auto"/>
        <w:tblLook w:val="04A0" w:firstRow="1" w:lastRow="0" w:firstColumn="1" w:lastColumn="0" w:noHBand="0" w:noVBand="1"/>
      </w:tblPr>
      <w:tblGrid>
        <w:gridCol w:w="8217"/>
      </w:tblGrid>
      <w:tr w:rsidR="001060A4" w14:paraId="7E9F5A5C" w14:textId="77777777" w:rsidTr="00182FF0">
        <w:trPr>
          <w:trHeight w:val="4243"/>
        </w:trPr>
        <w:tc>
          <w:tcPr>
            <w:tcW w:w="8217" w:type="dxa"/>
          </w:tcPr>
          <w:p w14:paraId="0E06F6CE" w14:textId="77777777" w:rsidR="001060A4" w:rsidRPr="001060A4" w:rsidRDefault="001060A4" w:rsidP="00182FF0">
            <w:pPr>
              <w:pStyle w:val="Default"/>
              <w:adjustRightInd/>
              <w:jc w:val="both"/>
              <w:rPr>
                <w:rFonts w:ascii="Times New Roman" w:eastAsiaTheme="minorEastAsia" w:hAnsi="Times New Roman" w:cs="Times New Roman"/>
                <w:color w:val="FF0000"/>
                <w:shd w:val="clear" w:color="auto" w:fill="FFFFFF" w:themeFill="background1"/>
                <w:lang w:eastAsia="zh-HK"/>
              </w:rPr>
            </w:pPr>
          </w:p>
          <w:p w14:paraId="25DB9124" w14:textId="7B72F2EB" w:rsidR="001060A4" w:rsidRPr="002229CB" w:rsidRDefault="001060A4" w:rsidP="00182FF0">
            <w:pPr>
              <w:pStyle w:val="Default"/>
              <w:adjustRightInd/>
              <w:jc w:val="both"/>
              <w:rPr>
                <w:rFonts w:ascii="Times New Roman" w:eastAsiaTheme="minorEastAsia" w:hAnsi="Times New Roman" w:cs="Times New Roman"/>
                <w:b/>
                <w:shd w:val="clear" w:color="auto" w:fill="FFFFFF" w:themeFill="background1"/>
                <w:lang w:eastAsia="zh-HK"/>
              </w:rPr>
            </w:pPr>
            <w:r w:rsidRPr="00625811">
              <w:rPr>
                <w:rFonts w:ascii="Times New Roman" w:eastAsiaTheme="minorEastAsia" w:hAnsi="Times New Roman" w:cs="Times New Roman" w:hint="eastAsia"/>
                <w:color w:val="FF0000"/>
                <w:shd w:val="clear" w:color="auto" w:fill="FFFFFF" w:themeFill="background1"/>
                <w:lang w:eastAsia="zh-HK"/>
              </w:rPr>
              <w:t>提示</w:t>
            </w:r>
            <w:r w:rsidRPr="00625811">
              <w:rPr>
                <w:rFonts w:ascii="Times New Roman" w:eastAsiaTheme="minorEastAsia" w:hAnsi="Times New Roman" w:cs="Times New Roman" w:hint="eastAsia"/>
                <w:color w:val="FF0000"/>
                <w:shd w:val="clear" w:color="auto" w:fill="FFFFFF" w:themeFill="background1"/>
              </w:rPr>
              <w:t>：</w:t>
            </w:r>
            <w:r w:rsidRPr="00F42BFB">
              <w:rPr>
                <w:rFonts w:ascii="Times New Roman" w:eastAsiaTheme="minorEastAsia" w:hAnsi="Times New Roman" w:cs="Times New Roman" w:hint="eastAsia"/>
                <w:color w:val="FF0000"/>
                <w:shd w:val="clear" w:color="auto" w:fill="FFFFFF" w:themeFill="background1"/>
                <w:lang w:eastAsia="zh-HK"/>
              </w:rPr>
              <w:t>可從</w:t>
            </w:r>
            <w:r>
              <w:rPr>
                <w:rFonts w:ascii="Times New Roman" w:eastAsiaTheme="minorEastAsia" w:hAnsi="Times New Roman" w:cs="Times New Roman" w:hint="eastAsia"/>
                <w:color w:val="FF0000"/>
                <w:shd w:val="clear" w:color="auto" w:fill="FFFFFF" w:themeFill="background1"/>
                <w:lang w:eastAsia="zh-HK"/>
              </w:rPr>
              <w:t>歷</w:t>
            </w:r>
            <w:r>
              <w:rPr>
                <w:rFonts w:ascii="Times New Roman" w:eastAsiaTheme="minorEastAsia" w:hAnsi="Times New Roman" w:cs="Times New Roman" w:hint="eastAsia"/>
                <w:color w:val="FF0000"/>
                <w:shd w:val="clear" w:color="auto" w:fill="FFFFFF" w:themeFill="background1"/>
              </w:rPr>
              <w:t>史</w:t>
            </w:r>
            <w:r>
              <w:rPr>
                <w:rFonts w:ascii="Times New Roman" w:eastAsiaTheme="minorEastAsia" w:hAnsi="Times New Roman" w:cs="Times New Roman" w:hint="eastAsia"/>
                <w:color w:val="FF0000"/>
                <w:shd w:val="clear" w:color="auto" w:fill="FFFFFF" w:themeFill="background1"/>
                <w:lang w:eastAsia="zh-HK"/>
              </w:rPr>
              <w:t>、館藏文物</w:t>
            </w:r>
            <w:r w:rsidRPr="00F42BFB">
              <w:rPr>
                <w:rFonts w:ascii="Times New Roman" w:eastAsiaTheme="minorEastAsia" w:hAnsi="Times New Roman" w:cs="Times New Roman" w:hint="eastAsia"/>
                <w:color w:val="FF0000"/>
                <w:shd w:val="clear" w:color="auto" w:fill="FFFFFF" w:themeFill="background1"/>
                <w:lang w:eastAsia="zh-HK"/>
              </w:rPr>
              <w:t>、</w:t>
            </w:r>
            <w:r>
              <w:rPr>
                <w:rFonts w:ascii="Times New Roman" w:eastAsiaTheme="minorEastAsia" w:hAnsi="Times New Roman" w:cs="Times New Roman" w:hint="eastAsia"/>
                <w:color w:val="FF0000"/>
                <w:shd w:val="clear" w:color="auto" w:fill="FFFFFF" w:themeFill="background1"/>
                <w:lang w:eastAsia="zh-HK"/>
              </w:rPr>
              <w:t>保</w:t>
            </w:r>
            <w:r>
              <w:rPr>
                <w:rFonts w:ascii="Times New Roman" w:eastAsiaTheme="minorEastAsia" w:hAnsi="Times New Roman" w:cs="Times New Roman" w:hint="eastAsia"/>
                <w:color w:val="FF0000"/>
                <w:shd w:val="clear" w:color="auto" w:fill="FFFFFF" w:themeFill="background1"/>
              </w:rPr>
              <w:t>育</w:t>
            </w:r>
            <w:r>
              <w:rPr>
                <w:rFonts w:ascii="Times New Roman" w:eastAsiaTheme="minorEastAsia" w:hAnsi="Times New Roman" w:cs="Times New Roman" w:hint="eastAsia"/>
                <w:color w:val="FF0000"/>
                <w:shd w:val="clear" w:color="auto" w:fill="FFFFFF" w:themeFill="background1"/>
                <w:lang w:eastAsia="zh-HK"/>
              </w:rPr>
              <w:t>方式、展</w:t>
            </w:r>
            <w:r>
              <w:rPr>
                <w:rFonts w:ascii="Times New Roman" w:eastAsiaTheme="minorEastAsia" w:hAnsi="Times New Roman" w:cs="Times New Roman" w:hint="eastAsia"/>
                <w:color w:val="FF0000"/>
                <w:shd w:val="clear" w:color="auto" w:fill="FFFFFF" w:themeFill="background1"/>
              </w:rPr>
              <w:t>覽</w:t>
            </w:r>
            <w:r w:rsidRPr="00F42BFB">
              <w:rPr>
                <w:rFonts w:ascii="Times New Roman" w:eastAsiaTheme="minorEastAsia" w:hAnsi="Times New Roman" w:cs="Times New Roman" w:hint="eastAsia"/>
                <w:color w:val="FF0000"/>
                <w:shd w:val="clear" w:color="auto" w:fill="FFFFFF" w:themeFill="background1"/>
                <w:lang w:eastAsia="zh-HK"/>
              </w:rPr>
              <w:t>等方面</w:t>
            </w:r>
            <w:r>
              <w:rPr>
                <w:rFonts w:ascii="Times New Roman" w:eastAsiaTheme="minorEastAsia" w:hAnsi="Times New Roman" w:cs="Times New Roman" w:hint="eastAsia"/>
                <w:color w:val="FF0000"/>
                <w:shd w:val="clear" w:color="auto" w:fill="FFFFFF" w:themeFill="background1"/>
                <w:lang w:eastAsia="zh-HK"/>
              </w:rPr>
              <w:t>說</w:t>
            </w:r>
            <w:r>
              <w:rPr>
                <w:rFonts w:ascii="Times New Roman" w:eastAsiaTheme="minorEastAsia" w:hAnsi="Times New Roman" w:cs="Times New Roman" w:hint="eastAsia"/>
                <w:color w:val="FF0000"/>
                <w:shd w:val="clear" w:color="auto" w:fill="FFFFFF" w:themeFill="background1"/>
              </w:rPr>
              <w:t>明</w:t>
            </w:r>
          </w:p>
          <w:p w14:paraId="735BD30A"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24BC12FB"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5E30F3D5"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17072B9E"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0920FBD5"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5169CD08" w14:textId="5C795D09"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36F3089F" w14:textId="77777777" w:rsidR="001D1165" w:rsidRDefault="001D1165" w:rsidP="00182FF0">
            <w:pPr>
              <w:pStyle w:val="Default"/>
              <w:adjustRightInd/>
              <w:jc w:val="both"/>
              <w:rPr>
                <w:rFonts w:ascii="Times New Roman" w:eastAsiaTheme="minorEastAsia" w:hAnsi="Times New Roman" w:cs="Times New Roman"/>
                <w:b/>
                <w:shd w:val="clear" w:color="auto" w:fill="FFFFFF" w:themeFill="background1"/>
              </w:rPr>
            </w:pPr>
          </w:p>
          <w:p w14:paraId="62EB7DA7"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58F45CA6" w14:textId="4F444351"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31933AD3"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7844876B"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780BFABF" w14:textId="77777777" w:rsidR="001060A4" w:rsidRPr="00601CDF" w:rsidRDefault="001060A4" w:rsidP="00182FF0">
            <w:pPr>
              <w:pStyle w:val="Default"/>
              <w:adjustRightInd/>
              <w:jc w:val="both"/>
              <w:rPr>
                <w:rFonts w:ascii="Times New Roman" w:eastAsiaTheme="minorEastAsia" w:hAnsi="Times New Roman" w:cs="Times New Roman"/>
                <w:b/>
                <w:shd w:val="clear" w:color="auto" w:fill="FFFFFF" w:themeFill="background1"/>
              </w:rPr>
            </w:pPr>
          </w:p>
        </w:tc>
      </w:tr>
    </w:tbl>
    <w:p w14:paraId="3D5C3047" w14:textId="77777777" w:rsidR="00B23A8C" w:rsidRPr="00597E7E" w:rsidRDefault="00B23A8C" w:rsidP="00940C5B">
      <w:pPr>
        <w:adjustRightInd w:val="0"/>
        <w:snapToGrid w:val="0"/>
        <w:jc w:val="both"/>
        <w:rPr>
          <w:rFonts w:ascii="Times New Roman" w:hAnsi="Times New Roman" w:cs="Times New Roman"/>
          <w:szCs w:val="20"/>
          <w:lang w:eastAsia="zh-HK"/>
        </w:rPr>
      </w:pPr>
    </w:p>
    <w:p w14:paraId="74271DDE" w14:textId="77777777" w:rsidR="001D1165" w:rsidRDefault="004B23B2" w:rsidP="00597E7E">
      <w:pPr>
        <w:pStyle w:val="ListParagraph"/>
        <w:numPr>
          <w:ilvl w:val="0"/>
          <w:numId w:val="13"/>
        </w:numPr>
        <w:adjustRightInd w:val="0"/>
        <w:snapToGrid w:val="0"/>
        <w:ind w:leftChars="0"/>
        <w:jc w:val="both"/>
        <w:rPr>
          <w:rFonts w:ascii="Times New Roman" w:hAnsi="Times New Roman" w:cs="Times New Roman"/>
          <w:szCs w:val="20"/>
          <w:lang w:eastAsia="zh-HK"/>
        </w:rPr>
      </w:pPr>
      <w:r w:rsidRPr="00597E7E">
        <w:rPr>
          <w:rFonts w:ascii="Times New Roman" w:hAnsi="Times New Roman" w:cs="Times New Roman" w:hint="eastAsia"/>
          <w:szCs w:val="20"/>
          <w:lang w:eastAsia="zh-HK"/>
        </w:rPr>
        <w:t>從</w:t>
      </w:r>
      <w:r w:rsidR="00280CC5" w:rsidRPr="00597E7E">
        <w:rPr>
          <w:rFonts w:ascii="Times New Roman" w:hAnsi="Times New Roman" w:cs="Times New Roman" w:hint="eastAsia"/>
          <w:szCs w:val="20"/>
          <w:lang w:eastAsia="zh-HK"/>
        </w:rPr>
        <w:t>甚</w:t>
      </w:r>
      <w:r w:rsidRPr="00597E7E">
        <w:rPr>
          <w:rFonts w:ascii="Times New Roman" w:hAnsi="Times New Roman" w:cs="Times New Roman" w:hint="eastAsia"/>
          <w:szCs w:val="20"/>
          <w:lang w:eastAsia="zh-HK"/>
        </w:rPr>
        <w:t>麼地方可見香港</w:t>
      </w:r>
      <w:r w:rsidR="00B60E25" w:rsidRPr="00597E7E">
        <w:rPr>
          <w:rFonts w:ascii="Times New Roman" w:hAnsi="Times New Roman" w:cs="Times New Roman" w:hint="eastAsia"/>
          <w:szCs w:val="20"/>
          <w:lang w:eastAsia="zh-HK"/>
        </w:rPr>
        <w:t>與內地有</w:t>
      </w:r>
      <w:r w:rsidRPr="00597E7E">
        <w:rPr>
          <w:rFonts w:ascii="Times New Roman" w:hAnsi="Times New Roman" w:cs="Times New Roman" w:hint="eastAsia"/>
          <w:szCs w:val="20"/>
          <w:lang w:eastAsia="zh-HK"/>
        </w:rPr>
        <w:t>同一</w:t>
      </w:r>
      <w:r w:rsidR="00B60E25" w:rsidRPr="00597E7E">
        <w:rPr>
          <w:rFonts w:ascii="Times New Roman" w:hAnsi="Times New Roman" w:cs="Times New Roman" w:hint="eastAsia"/>
          <w:szCs w:val="20"/>
          <w:lang w:eastAsia="zh-HK"/>
        </w:rPr>
        <w:t>的文化淵源？</w:t>
      </w:r>
    </w:p>
    <w:p w14:paraId="6CB34CAC" w14:textId="16707AE3" w:rsidR="00A31D5B" w:rsidRPr="001D1165" w:rsidRDefault="00280CC5" w:rsidP="001D1165">
      <w:pPr>
        <w:adjustRightInd w:val="0"/>
        <w:snapToGrid w:val="0"/>
        <w:jc w:val="both"/>
        <w:rPr>
          <w:rFonts w:ascii="Times New Roman" w:hAnsi="Times New Roman" w:cs="Times New Roman"/>
          <w:szCs w:val="20"/>
          <w:lang w:eastAsia="zh-HK"/>
        </w:rPr>
      </w:pPr>
      <w:r w:rsidRPr="001D1165">
        <w:rPr>
          <w:rFonts w:ascii="Times New Roman" w:hAnsi="Times New Roman" w:cs="Times New Roman"/>
          <w:szCs w:val="20"/>
          <w:lang w:eastAsia="zh-HK"/>
        </w:rPr>
        <w:t xml:space="preserve"> </w:t>
      </w:r>
    </w:p>
    <w:tbl>
      <w:tblPr>
        <w:tblStyle w:val="TableGrid"/>
        <w:tblW w:w="0" w:type="auto"/>
        <w:tblLook w:val="04A0" w:firstRow="1" w:lastRow="0" w:firstColumn="1" w:lastColumn="0" w:noHBand="0" w:noVBand="1"/>
      </w:tblPr>
      <w:tblGrid>
        <w:gridCol w:w="8217"/>
      </w:tblGrid>
      <w:tr w:rsidR="001060A4" w14:paraId="2F3116BB" w14:textId="77777777" w:rsidTr="00A81611">
        <w:trPr>
          <w:trHeight w:val="3895"/>
        </w:trPr>
        <w:tc>
          <w:tcPr>
            <w:tcW w:w="8217" w:type="dxa"/>
          </w:tcPr>
          <w:p w14:paraId="12BEDF6C" w14:textId="6AA3FC4D"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30130B76" w14:textId="2F667411"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087F739D"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3F8DF06D"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434D564C"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240BB527" w14:textId="7722563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7031600C"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4B77AD2E" w14:textId="1A635338"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04966B05" w14:textId="77777777"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108A92DE" w14:textId="5E8DE4FB" w:rsidR="001D1165" w:rsidRPr="00601CDF" w:rsidRDefault="001D1165" w:rsidP="00182FF0">
            <w:pPr>
              <w:pStyle w:val="Default"/>
              <w:adjustRightInd/>
              <w:jc w:val="both"/>
              <w:rPr>
                <w:rFonts w:ascii="Times New Roman" w:eastAsiaTheme="minorEastAsia" w:hAnsi="Times New Roman" w:cs="Times New Roman"/>
                <w:b/>
                <w:shd w:val="clear" w:color="auto" w:fill="FFFFFF" w:themeFill="background1"/>
              </w:rPr>
            </w:pPr>
          </w:p>
        </w:tc>
      </w:tr>
    </w:tbl>
    <w:p w14:paraId="209A8919" w14:textId="78D456D1" w:rsidR="00707AD2" w:rsidRPr="00597E7E" w:rsidRDefault="00707AD2" w:rsidP="00940C5B">
      <w:pPr>
        <w:adjustRightInd w:val="0"/>
        <w:snapToGrid w:val="0"/>
        <w:jc w:val="both"/>
        <w:rPr>
          <w:rFonts w:ascii="Times New Roman" w:hAnsi="Times New Roman" w:cs="Times New Roman"/>
          <w:szCs w:val="20"/>
          <w:lang w:eastAsia="zh-HK"/>
        </w:rPr>
      </w:pPr>
    </w:p>
    <w:p w14:paraId="58F62CD0" w14:textId="4D8BB606" w:rsidR="003C4DB5" w:rsidRDefault="001D1165" w:rsidP="003C4DB5">
      <w:pPr>
        <w:rPr>
          <w:lang w:eastAsia="zh-HK"/>
        </w:rPr>
      </w:pPr>
      <w:r w:rsidRPr="00022701">
        <w:rPr>
          <w:rFonts w:ascii="Times New Roman" w:hAnsi="Times New Roman" w:cs="Times New Roman"/>
          <w:b/>
          <w:shd w:val="clear" w:color="auto" w:fill="FFF2CC" w:themeFill="accent4" w:themeFillTint="33"/>
        </w:rPr>
        <w:lastRenderedPageBreak/>
        <w:t>丙</w:t>
      </w:r>
      <w:r w:rsidRPr="00022701">
        <w:rPr>
          <w:rFonts w:ascii="Times New Roman" w:hAnsi="Times New Roman" w:cs="Times New Roman" w:hint="eastAsia"/>
          <w:b/>
          <w:shd w:val="clear" w:color="auto" w:fill="FFF2CC" w:themeFill="accent4" w:themeFillTint="33"/>
        </w:rPr>
        <w:t>.</w:t>
      </w:r>
      <w:r w:rsidRPr="00022701">
        <w:rPr>
          <w:rFonts w:ascii="Times New Roman" w:hAnsi="Times New Roman" w:cs="Times New Roman"/>
          <w:b/>
          <w:shd w:val="clear" w:color="auto" w:fill="FFF2CC" w:themeFill="accent4" w:themeFillTint="33"/>
        </w:rPr>
        <w:t xml:space="preserve"> </w:t>
      </w:r>
      <w:r w:rsidRPr="00022701">
        <w:rPr>
          <w:rFonts w:ascii="Times New Roman" w:hAnsi="Times New Roman" w:cs="Times New Roman"/>
          <w:b/>
          <w:u w:val="thick"/>
          <w:shd w:val="clear" w:color="auto" w:fill="FFF2CC" w:themeFill="accent4" w:themeFillTint="33"/>
        </w:rPr>
        <w:t>考察期間的任務</w:t>
      </w:r>
    </w:p>
    <w:p w14:paraId="45EC7ACA" w14:textId="77777777" w:rsidR="001D1165" w:rsidRDefault="001D1165" w:rsidP="0054243C">
      <w:pPr>
        <w:rPr>
          <w:b/>
          <w:color w:val="000000" w:themeColor="text1"/>
          <w:u w:val="single"/>
          <w:lang w:eastAsia="zh-HK"/>
        </w:rPr>
      </w:pPr>
    </w:p>
    <w:p w14:paraId="7211F641" w14:textId="5E1E27DF" w:rsidR="0054243C" w:rsidRDefault="0054243C" w:rsidP="0054243C">
      <w:pPr>
        <w:rPr>
          <w:color w:val="000000" w:themeColor="text1"/>
          <w:lang w:eastAsia="zh-HK"/>
        </w:rPr>
      </w:pPr>
      <w:r w:rsidRPr="0054243C">
        <w:rPr>
          <w:rFonts w:hint="eastAsia"/>
          <w:b/>
          <w:color w:val="000000" w:themeColor="text1"/>
          <w:u w:val="single"/>
          <w:lang w:eastAsia="zh-HK"/>
        </w:rPr>
        <w:t>任</w:t>
      </w:r>
      <w:r w:rsidRPr="0054243C">
        <w:rPr>
          <w:rFonts w:hint="eastAsia"/>
          <w:b/>
          <w:color w:val="000000" w:themeColor="text1"/>
          <w:u w:val="single"/>
        </w:rPr>
        <w:t>務</w:t>
      </w:r>
      <w:proofErr w:type="gramStart"/>
      <w:r w:rsidRPr="0054243C">
        <w:rPr>
          <w:rFonts w:hint="eastAsia"/>
          <w:b/>
          <w:color w:val="000000" w:themeColor="text1"/>
          <w:u w:val="single"/>
          <w:lang w:eastAsia="zh-HK"/>
        </w:rPr>
        <w:t>一</w:t>
      </w:r>
      <w:proofErr w:type="gramEnd"/>
      <w:r w:rsidRPr="0054243C">
        <w:rPr>
          <w:rFonts w:hint="eastAsia"/>
          <w:color w:val="000000" w:themeColor="text1"/>
        </w:rPr>
        <w:t>：</w:t>
      </w:r>
      <w:r w:rsidR="00560439">
        <w:rPr>
          <w:rFonts w:hint="eastAsia"/>
          <w:color w:val="000000" w:themeColor="text1"/>
          <w:lang w:eastAsia="zh-HK"/>
        </w:rPr>
        <w:t>在</w:t>
      </w:r>
      <w:r w:rsidR="00560439" w:rsidRPr="00560439">
        <w:rPr>
          <w:rFonts w:hint="eastAsia"/>
          <w:color w:val="000000" w:themeColor="text1"/>
          <w:lang w:eastAsia="zh-HK"/>
        </w:rPr>
        <w:t>南越王博物院</w:t>
      </w:r>
      <w:r w:rsidR="003C4DB5" w:rsidRPr="0054243C">
        <w:rPr>
          <w:rFonts w:hint="eastAsia"/>
          <w:color w:val="000000" w:themeColor="text1"/>
          <w:lang w:eastAsia="zh-HK"/>
        </w:rPr>
        <w:t>選取</w:t>
      </w:r>
      <w:r w:rsidR="00071BCB" w:rsidRPr="00071BCB">
        <w:rPr>
          <w:rFonts w:hint="eastAsia"/>
          <w:color w:val="000000" w:themeColor="text1"/>
          <w:lang w:eastAsia="zh-HK"/>
        </w:rPr>
        <w:t>兩</w:t>
      </w:r>
      <w:r w:rsidR="003C4DB5" w:rsidRPr="0054243C">
        <w:rPr>
          <w:rFonts w:hint="eastAsia"/>
          <w:color w:val="000000" w:themeColor="text1"/>
          <w:lang w:eastAsia="zh-HK"/>
        </w:rPr>
        <w:t>個</w:t>
      </w:r>
      <w:r w:rsidR="00560439">
        <w:rPr>
          <w:rFonts w:hint="eastAsia"/>
          <w:color w:val="000000" w:themeColor="text1"/>
          <w:lang w:eastAsia="zh-HK"/>
        </w:rPr>
        <w:t>與</w:t>
      </w:r>
      <w:proofErr w:type="gramStart"/>
      <w:r w:rsidR="00560439" w:rsidRPr="00560439">
        <w:rPr>
          <w:rFonts w:hint="eastAsia"/>
          <w:color w:val="000000" w:themeColor="text1"/>
          <w:lang w:eastAsia="zh-HK"/>
        </w:rPr>
        <w:t>李鄭屋</w:t>
      </w:r>
      <w:r w:rsidR="00560439" w:rsidRPr="00597E7E">
        <w:rPr>
          <w:rFonts w:hint="eastAsia"/>
          <w:color w:val="000000" w:themeColor="text1"/>
          <w:lang w:eastAsia="zh-HK"/>
        </w:rPr>
        <w:t>漢墓</w:t>
      </w:r>
      <w:proofErr w:type="gramEnd"/>
      <w:r w:rsidR="00560439" w:rsidRPr="00597E7E">
        <w:rPr>
          <w:rFonts w:hint="eastAsia"/>
          <w:color w:val="000000" w:themeColor="text1"/>
          <w:lang w:eastAsia="zh-HK"/>
        </w:rPr>
        <w:t>博物館</w:t>
      </w:r>
      <w:r w:rsidR="00280CC5" w:rsidRPr="00597E7E">
        <w:rPr>
          <w:rFonts w:hint="eastAsia"/>
          <w:color w:val="000000" w:themeColor="text1"/>
          <w:lang w:eastAsia="zh-HK"/>
        </w:rPr>
        <w:t>文化上共通</w:t>
      </w:r>
      <w:r w:rsidR="00560439" w:rsidRPr="00597E7E">
        <w:rPr>
          <w:rFonts w:hint="eastAsia"/>
          <w:color w:val="000000" w:themeColor="text1"/>
          <w:lang w:eastAsia="zh-HK"/>
        </w:rPr>
        <w:t>的</w:t>
      </w:r>
      <w:r w:rsidR="003C4DB5" w:rsidRPr="00597E7E">
        <w:rPr>
          <w:rFonts w:hint="eastAsia"/>
          <w:color w:val="000000" w:themeColor="text1"/>
          <w:lang w:eastAsia="zh-HK"/>
        </w:rPr>
        <w:t>館藏</w:t>
      </w:r>
      <w:r w:rsidR="00313B2B" w:rsidRPr="00597E7E">
        <w:rPr>
          <w:rFonts w:hint="eastAsia"/>
          <w:color w:val="000000" w:themeColor="text1"/>
          <w:lang w:eastAsia="zh-HK"/>
        </w:rPr>
        <w:t>，並參考由</w:t>
      </w:r>
      <w:r w:rsidR="003C4DB5" w:rsidRPr="00597E7E">
        <w:rPr>
          <w:rFonts w:hint="eastAsia"/>
          <w:color w:val="000000" w:themeColor="text1"/>
          <w:lang w:eastAsia="zh-HK"/>
        </w:rPr>
        <w:t>博</w:t>
      </w:r>
      <w:r w:rsidRPr="00597E7E">
        <w:rPr>
          <w:rFonts w:hint="eastAsia"/>
          <w:color w:val="000000" w:themeColor="text1"/>
        </w:rPr>
        <w:t>物</w:t>
      </w:r>
      <w:r w:rsidRPr="00597E7E">
        <w:rPr>
          <w:rFonts w:hint="eastAsia"/>
          <w:color w:val="000000" w:themeColor="text1"/>
          <w:lang w:eastAsia="zh-HK"/>
        </w:rPr>
        <w:t>院</w:t>
      </w:r>
      <w:r w:rsidR="003C4DB5" w:rsidRPr="00597E7E">
        <w:rPr>
          <w:rFonts w:hint="eastAsia"/>
          <w:color w:val="000000" w:themeColor="text1"/>
          <w:lang w:eastAsia="zh-HK"/>
        </w:rPr>
        <w:t>所提供的資料</w:t>
      </w:r>
      <w:r w:rsidR="00560439" w:rsidRPr="00597E7E">
        <w:rPr>
          <w:rFonts w:hint="eastAsia"/>
          <w:color w:val="000000" w:themeColor="text1"/>
          <w:lang w:eastAsia="zh-HK"/>
        </w:rPr>
        <w:t>，</w:t>
      </w:r>
      <w:r w:rsidR="003C4DB5" w:rsidRPr="00597E7E">
        <w:rPr>
          <w:rFonts w:hint="eastAsia"/>
          <w:color w:val="000000" w:themeColor="text1"/>
          <w:lang w:eastAsia="zh-HK"/>
        </w:rPr>
        <w:t>說明</w:t>
      </w:r>
      <w:r w:rsidR="00560439" w:rsidRPr="00597E7E">
        <w:rPr>
          <w:rFonts w:hint="eastAsia"/>
          <w:color w:val="000000" w:themeColor="text1"/>
          <w:lang w:eastAsia="zh-HK"/>
        </w:rPr>
        <w:t>相似的原因</w:t>
      </w:r>
      <w:r w:rsidR="003C4DB5" w:rsidRPr="00597E7E">
        <w:rPr>
          <w:rFonts w:hint="eastAsia"/>
          <w:color w:val="000000" w:themeColor="text1"/>
          <w:lang w:eastAsia="zh-HK"/>
        </w:rPr>
        <w:t>。</w:t>
      </w:r>
    </w:p>
    <w:p w14:paraId="3DFB849E" w14:textId="77777777" w:rsidR="00796A35" w:rsidRDefault="00796A35" w:rsidP="0054243C">
      <w:pPr>
        <w:rPr>
          <w:color w:val="000000" w:themeColor="text1"/>
          <w:lang w:eastAsia="zh-HK"/>
        </w:rPr>
      </w:pPr>
    </w:p>
    <w:tbl>
      <w:tblPr>
        <w:tblStyle w:val="TableGrid"/>
        <w:tblW w:w="0" w:type="auto"/>
        <w:tblLook w:val="04A0" w:firstRow="1" w:lastRow="0" w:firstColumn="1" w:lastColumn="0" w:noHBand="0" w:noVBand="1"/>
      </w:tblPr>
      <w:tblGrid>
        <w:gridCol w:w="8296"/>
      </w:tblGrid>
      <w:tr w:rsidR="00560439" w14:paraId="691D2D18" w14:textId="77777777" w:rsidTr="00182FF0">
        <w:trPr>
          <w:trHeight w:val="3530"/>
        </w:trPr>
        <w:tc>
          <w:tcPr>
            <w:tcW w:w="8296" w:type="dxa"/>
          </w:tcPr>
          <w:p w14:paraId="5BBFC485" w14:textId="77777777" w:rsidR="00560439" w:rsidRDefault="00560439" w:rsidP="00182FF0">
            <w:pPr>
              <w:pStyle w:val="Default"/>
              <w:adjustRightInd/>
              <w:jc w:val="both"/>
              <w:rPr>
                <w:rFonts w:ascii="Times New Roman" w:eastAsiaTheme="minorEastAsia" w:hAnsi="Times New Roman" w:cs="Times New Roman"/>
                <w:b/>
                <w:shd w:val="clear" w:color="auto" w:fill="FFFFFF" w:themeFill="background1"/>
              </w:rPr>
            </w:pPr>
          </w:p>
          <w:p w14:paraId="66E30E23" w14:textId="38D58A62" w:rsidR="00560439" w:rsidRPr="00597E7E" w:rsidRDefault="00465FBE" w:rsidP="00182FF0">
            <w:pPr>
              <w:pStyle w:val="Default"/>
              <w:adjustRightInd/>
              <w:jc w:val="both"/>
              <w:rPr>
                <w:rFonts w:ascii="Times New Roman" w:eastAsiaTheme="minorEastAsia" w:hAnsi="Times New Roman" w:cs="Times New Roman"/>
                <w:color w:val="FF0000"/>
                <w:shd w:val="clear" w:color="auto" w:fill="FFFFFF" w:themeFill="background1"/>
                <w:lang w:eastAsia="zh-HK"/>
              </w:rPr>
            </w:pPr>
            <w:r>
              <w:rPr>
                <w:rFonts w:ascii="Times New Roman" w:eastAsiaTheme="minorEastAsia" w:hAnsi="Times New Roman" w:cs="Times New Roman" w:hint="eastAsia"/>
                <w:color w:val="FF0000"/>
                <w:shd w:val="clear" w:color="auto" w:fill="FFFFFF" w:themeFill="background1"/>
                <w:lang w:eastAsia="zh-HK"/>
              </w:rPr>
              <w:t>提示</w:t>
            </w:r>
            <w:r w:rsidR="00560439" w:rsidRPr="00597E7E">
              <w:rPr>
                <w:rFonts w:ascii="Times New Roman" w:eastAsiaTheme="minorEastAsia" w:hAnsi="Times New Roman" w:cs="Times New Roman" w:hint="eastAsia"/>
                <w:color w:val="FF0000"/>
                <w:shd w:val="clear" w:color="auto" w:fill="FFFFFF" w:themeFill="background1"/>
              </w:rPr>
              <w:t>：</w:t>
            </w:r>
            <w:r w:rsidR="00560439" w:rsidRPr="00597E7E">
              <w:rPr>
                <w:rFonts w:ascii="Times New Roman" w:eastAsiaTheme="minorEastAsia" w:hAnsi="Times New Roman" w:cs="Times New Roman" w:hint="eastAsia"/>
                <w:color w:val="FF0000"/>
                <w:shd w:val="clear" w:color="auto" w:fill="FFFFFF" w:themeFill="background1"/>
                <w:lang w:eastAsia="zh-HK"/>
              </w:rPr>
              <w:t>可拍照紀</w:t>
            </w:r>
            <w:r w:rsidR="00560439" w:rsidRPr="00597E7E">
              <w:rPr>
                <w:rFonts w:ascii="Times New Roman" w:eastAsiaTheme="minorEastAsia" w:hAnsi="Times New Roman" w:cs="Times New Roman" w:hint="eastAsia"/>
                <w:color w:val="FF0000"/>
                <w:shd w:val="clear" w:color="auto" w:fill="FFFFFF" w:themeFill="background1"/>
              </w:rPr>
              <w:t>錄兩個博物館的</w:t>
            </w:r>
            <w:proofErr w:type="gramStart"/>
            <w:r w:rsidR="00560439" w:rsidRPr="00597E7E">
              <w:rPr>
                <w:rFonts w:ascii="Times New Roman" w:eastAsiaTheme="minorEastAsia" w:hAnsi="Times New Roman" w:cs="Times New Roman" w:hint="eastAsia"/>
                <w:color w:val="FF0000"/>
                <w:shd w:val="clear" w:color="auto" w:fill="FFFFFF" w:themeFill="background1"/>
              </w:rPr>
              <w:t>館藏</w:t>
            </w:r>
            <w:r w:rsidR="00560439" w:rsidRPr="00597E7E">
              <w:rPr>
                <w:rFonts w:ascii="Times New Roman" w:eastAsiaTheme="minorEastAsia" w:hAnsi="Times New Roman" w:cs="Times New Roman" w:hint="eastAsia"/>
                <w:color w:val="FF0000"/>
                <w:shd w:val="clear" w:color="auto" w:fill="FFFFFF" w:themeFill="background1"/>
                <w:lang w:eastAsia="zh-HK"/>
              </w:rPr>
              <w:t>作比</w:t>
            </w:r>
            <w:r w:rsidR="00560439" w:rsidRPr="00597E7E">
              <w:rPr>
                <w:rFonts w:ascii="Times New Roman" w:eastAsiaTheme="minorEastAsia" w:hAnsi="Times New Roman" w:cs="Times New Roman" w:hint="eastAsia"/>
                <w:color w:val="FF0000"/>
                <w:shd w:val="clear" w:color="auto" w:fill="FFFFFF" w:themeFill="background1"/>
              </w:rPr>
              <w:t>較</w:t>
            </w:r>
            <w:proofErr w:type="gramEnd"/>
            <w:r w:rsidR="001208B4">
              <w:rPr>
                <w:rFonts w:ascii="Times New Roman" w:eastAsiaTheme="minorEastAsia" w:hAnsi="Times New Roman" w:cs="Times New Roman" w:hint="eastAsia"/>
                <w:color w:val="FF0000"/>
                <w:shd w:val="clear" w:color="auto" w:fill="FFFFFF" w:themeFill="background1"/>
                <w:lang w:eastAsia="zh-HK"/>
              </w:rPr>
              <w:t>。</w:t>
            </w:r>
          </w:p>
          <w:p w14:paraId="2FA23D2B" w14:textId="77777777" w:rsidR="00560439" w:rsidRDefault="00560439" w:rsidP="00182FF0">
            <w:pPr>
              <w:pStyle w:val="Default"/>
              <w:adjustRightInd/>
              <w:jc w:val="both"/>
              <w:rPr>
                <w:rFonts w:ascii="Times New Roman" w:eastAsiaTheme="minorEastAsia" w:hAnsi="Times New Roman" w:cs="Times New Roman"/>
                <w:b/>
                <w:shd w:val="clear" w:color="auto" w:fill="FFFFFF" w:themeFill="background1"/>
              </w:rPr>
            </w:pPr>
          </w:p>
          <w:p w14:paraId="7E115609" w14:textId="551D2CC2" w:rsidR="00560439" w:rsidRDefault="00560439" w:rsidP="00182FF0">
            <w:pPr>
              <w:pStyle w:val="Default"/>
              <w:adjustRightInd/>
              <w:jc w:val="both"/>
              <w:rPr>
                <w:rFonts w:ascii="Times New Roman" w:eastAsiaTheme="minorEastAsia" w:hAnsi="Times New Roman" w:cs="Times New Roman"/>
                <w:b/>
                <w:shd w:val="clear" w:color="auto" w:fill="FFFFFF" w:themeFill="background1"/>
              </w:rPr>
            </w:pPr>
          </w:p>
          <w:p w14:paraId="5B4AEA30" w14:textId="1A955086"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5597B549" w14:textId="013ADF9A"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4AA0BC56" w14:textId="114F5E53"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2CE24D00" w14:textId="77777777" w:rsidR="001208B4" w:rsidRDefault="001208B4" w:rsidP="00182FF0">
            <w:pPr>
              <w:pStyle w:val="Default"/>
              <w:adjustRightInd/>
              <w:jc w:val="both"/>
              <w:rPr>
                <w:rFonts w:ascii="Times New Roman" w:eastAsiaTheme="minorEastAsia" w:hAnsi="Times New Roman" w:cs="Times New Roman"/>
                <w:b/>
                <w:shd w:val="clear" w:color="auto" w:fill="FFFFFF" w:themeFill="background1"/>
              </w:rPr>
            </w:pPr>
          </w:p>
          <w:p w14:paraId="14F5B1E1" w14:textId="70E75E84" w:rsidR="001060A4" w:rsidRDefault="001060A4" w:rsidP="00182FF0">
            <w:pPr>
              <w:pStyle w:val="Default"/>
              <w:adjustRightInd/>
              <w:jc w:val="both"/>
              <w:rPr>
                <w:rFonts w:ascii="Times New Roman" w:eastAsiaTheme="minorEastAsia" w:hAnsi="Times New Roman" w:cs="Times New Roman"/>
                <w:b/>
                <w:shd w:val="clear" w:color="auto" w:fill="FFFFFF" w:themeFill="background1"/>
              </w:rPr>
            </w:pPr>
          </w:p>
          <w:p w14:paraId="7A1E990B" w14:textId="77777777" w:rsidR="00560439" w:rsidRDefault="00560439" w:rsidP="00182FF0">
            <w:pPr>
              <w:pStyle w:val="Default"/>
              <w:adjustRightInd/>
              <w:jc w:val="both"/>
              <w:rPr>
                <w:rFonts w:ascii="Times New Roman" w:eastAsiaTheme="minorEastAsia" w:hAnsi="Times New Roman" w:cs="Times New Roman"/>
                <w:b/>
                <w:shd w:val="clear" w:color="auto" w:fill="FFFFFF" w:themeFill="background1"/>
              </w:rPr>
            </w:pPr>
          </w:p>
          <w:p w14:paraId="02E22BEB" w14:textId="77777777" w:rsidR="00560439" w:rsidRDefault="00560439" w:rsidP="00182FF0">
            <w:pPr>
              <w:pStyle w:val="Default"/>
              <w:adjustRightInd/>
              <w:jc w:val="both"/>
              <w:rPr>
                <w:rFonts w:ascii="Times New Roman" w:eastAsiaTheme="minorEastAsia" w:hAnsi="Times New Roman" w:cs="Times New Roman"/>
                <w:b/>
                <w:shd w:val="clear" w:color="auto" w:fill="FFFFFF" w:themeFill="background1"/>
              </w:rPr>
            </w:pPr>
          </w:p>
          <w:p w14:paraId="39BB7FA8" w14:textId="77777777" w:rsidR="00560439" w:rsidRPr="00601CDF" w:rsidRDefault="00560439" w:rsidP="00182FF0">
            <w:pPr>
              <w:pStyle w:val="Default"/>
              <w:adjustRightInd/>
              <w:jc w:val="both"/>
              <w:rPr>
                <w:rFonts w:ascii="Times New Roman" w:eastAsiaTheme="minorEastAsia" w:hAnsi="Times New Roman" w:cs="Times New Roman"/>
                <w:b/>
                <w:shd w:val="clear" w:color="auto" w:fill="FFFFFF" w:themeFill="background1"/>
              </w:rPr>
            </w:pPr>
          </w:p>
        </w:tc>
      </w:tr>
    </w:tbl>
    <w:p w14:paraId="6F87D973" w14:textId="77777777" w:rsidR="001060A4" w:rsidRDefault="001060A4" w:rsidP="001060A4">
      <w:pPr>
        <w:pStyle w:val="ListParagraph"/>
        <w:ind w:leftChars="0" w:left="360"/>
        <w:jc w:val="both"/>
        <w:rPr>
          <w:lang w:eastAsia="zh-HK"/>
        </w:rPr>
      </w:pPr>
    </w:p>
    <w:p w14:paraId="34FDAE35" w14:textId="3662CD31" w:rsidR="00944910" w:rsidRDefault="001D1165" w:rsidP="00944910">
      <w:pPr>
        <w:rPr>
          <w:rFonts w:ascii="Times New Roman" w:eastAsia="新細明體" w:hAnsi="Times New Roman" w:cs="Times New Roman"/>
          <w:b/>
          <w:szCs w:val="24"/>
          <w:u w:val="thick"/>
          <w:lang w:eastAsia="zh-HK"/>
        </w:rPr>
      </w:pPr>
      <w:r w:rsidRPr="00AB5538">
        <w:rPr>
          <w:rFonts w:ascii="Times New Roman" w:hAnsi="Times New Roman" w:cs="Times New Roman" w:hint="eastAsia"/>
          <w:b/>
          <w:shd w:val="clear" w:color="auto" w:fill="FFF2CC" w:themeFill="accent4" w:themeFillTint="33"/>
        </w:rPr>
        <w:t>丁</w:t>
      </w:r>
      <w:r w:rsidRPr="00AB5538">
        <w:rPr>
          <w:rFonts w:ascii="Times New Roman" w:hAnsi="Times New Roman" w:cs="Times New Roman" w:hint="eastAsia"/>
          <w:b/>
          <w:shd w:val="clear" w:color="auto" w:fill="FFF2CC" w:themeFill="accent4" w:themeFillTint="33"/>
        </w:rPr>
        <w:t>.</w:t>
      </w:r>
      <w:r w:rsidRPr="00AB5538">
        <w:rPr>
          <w:rFonts w:ascii="Times New Roman" w:hAnsi="Times New Roman" w:cs="Times New Roman"/>
          <w:b/>
          <w:shd w:val="clear" w:color="auto" w:fill="FFF2CC" w:themeFill="accent4" w:themeFillTint="33"/>
        </w:rPr>
        <w:t xml:space="preserve"> </w:t>
      </w:r>
      <w:r w:rsidRPr="00501922">
        <w:rPr>
          <w:rFonts w:ascii="Times New Roman" w:hAnsi="Times New Roman" w:cs="Times New Roman"/>
          <w:b/>
          <w:u w:val="thick"/>
          <w:shd w:val="clear" w:color="auto" w:fill="FFF2CC" w:themeFill="accent4" w:themeFillTint="33"/>
        </w:rPr>
        <w:t>考察後的反思</w:t>
      </w:r>
    </w:p>
    <w:p w14:paraId="0310F51C" w14:textId="77777777" w:rsidR="00944910" w:rsidRPr="00944910" w:rsidRDefault="00944910" w:rsidP="00944910">
      <w:pPr>
        <w:rPr>
          <w:rFonts w:ascii="Times New Roman" w:eastAsia="新細明體" w:hAnsi="Times New Roman" w:cs="Times New Roman"/>
          <w:b/>
          <w:szCs w:val="24"/>
          <w:u w:val="thick"/>
        </w:rPr>
      </w:pPr>
    </w:p>
    <w:p w14:paraId="374AB746" w14:textId="785863FB" w:rsidR="009D0D6D" w:rsidRDefault="00313B2B" w:rsidP="009D0D6D">
      <w:pPr>
        <w:pStyle w:val="ListParagraph"/>
        <w:numPr>
          <w:ilvl w:val="0"/>
          <w:numId w:val="8"/>
        </w:numPr>
        <w:ind w:leftChars="0"/>
        <w:rPr>
          <w:color w:val="000000" w:themeColor="text1"/>
          <w:lang w:eastAsia="zh-HK"/>
        </w:rPr>
      </w:pPr>
      <w:r>
        <w:rPr>
          <w:rFonts w:hint="eastAsia"/>
          <w:color w:val="000000" w:themeColor="text1"/>
          <w:lang w:eastAsia="zh-HK"/>
        </w:rPr>
        <w:t>參考你於考察前所閱讀</w:t>
      </w:r>
      <w:r w:rsidR="0054243C" w:rsidRPr="0054243C">
        <w:rPr>
          <w:rFonts w:hint="eastAsia"/>
          <w:color w:val="000000" w:themeColor="text1"/>
          <w:lang w:eastAsia="zh-HK"/>
        </w:rPr>
        <w:t>的資料，結合實地考察所得，</w:t>
      </w:r>
      <w:r w:rsidR="009D0D6D" w:rsidRPr="009D0D6D">
        <w:rPr>
          <w:rFonts w:hint="eastAsia"/>
          <w:color w:val="000000" w:themeColor="text1"/>
          <w:lang w:eastAsia="zh-HK"/>
        </w:rPr>
        <w:t>南越王博物院</w:t>
      </w:r>
      <w:r w:rsidR="009D0D6D">
        <w:rPr>
          <w:rFonts w:hint="eastAsia"/>
          <w:color w:val="000000" w:themeColor="text1"/>
          <w:lang w:eastAsia="zh-HK"/>
        </w:rPr>
        <w:t>反映了當</w:t>
      </w:r>
      <w:r w:rsidR="009D0D6D">
        <w:rPr>
          <w:rFonts w:hint="eastAsia"/>
          <w:color w:val="000000" w:themeColor="text1"/>
        </w:rPr>
        <w:t>時</w:t>
      </w:r>
      <w:r w:rsidR="00280CC5" w:rsidRPr="00597E7E">
        <w:rPr>
          <w:rFonts w:ascii="Times New Roman" w:hAnsi="Times New Roman" w:cs="Times New Roman" w:hint="eastAsia"/>
          <w:szCs w:val="20"/>
          <w:lang w:eastAsia="zh-HK"/>
        </w:rPr>
        <w:t>甚</w:t>
      </w:r>
      <w:r w:rsidR="009D0D6D" w:rsidRPr="00597E7E">
        <w:rPr>
          <w:rFonts w:hint="eastAsia"/>
          <w:color w:val="000000" w:themeColor="text1"/>
        </w:rPr>
        <w:t>麼</w:t>
      </w:r>
      <w:r w:rsidR="009D0D6D">
        <w:rPr>
          <w:rFonts w:hint="eastAsia"/>
          <w:color w:val="000000" w:themeColor="text1"/>
          <w:lang w:eastAsia="zh-HK"/>
        </w:rPr>
        <w:t>民俗文化</w:t>
      </w:r>
      <w:r w:rsidR="009D0D6D">
        <w:rPr>
          <w:rFonts w:hint="eastAsia"/>
          <w:color w:val="000000" w:themeColor="text1"/>
        </w:rPr>
        <w:t>？</w:t>
      </w:r>
    </w:p>
    <w:p w14:paraId="7E730FD7" w14:textId="77777777" w:rsidR="00796A35" w:rsidRDefault="00796A35" w:rsidP="00597E7E">
      <w:pPr>
        <w:pStyle w:val="ListParagraph"/>
        <w:ind w:leftChars="0" w:left="360"/>
        <w:rPr>
          <w:color w:val="000000" w:themeColor="text1"/>
          <w:lang w:eastAsia="zh-HK"/>
        </w:rPr>
      </w:pPr>
    </w:p>
    <w:tbl>
      <w:tblPr>
        <w:tblStyle w:val="TableGrid"/>
        <w:tblW w:w="0" w:type="auto"/>
        <w:tblLook w:val="04A0" w:firstRow="1" w:lastRow="0" w:firstColumn="1" w:lastColumn="0" w:noHBand="0" w:noVBand="1"/>
      </w:tblPr>
      <w:tblGrid>
        <w:gridCol w:w="8296"/>
      </w:tblGrid>
      <w:tr w:rsidR="00C74928" w14:paraId="46C1DEF6" w14:textId="77777777" w:rsidTr="00597E7E">
        <w:trPr>
          <w:trHeight w:val="4788"/>
        </w:trPr>
        <w:tc>
          <w:tcPr>
            <w:tcW w:w="8296" w:type="dxa"/>
          </w:tcPr>
          <w:p w14:paraId="14552417" w14:textId="1D69C14D" w:rsidR="001208B4" w:rsidRDefault="001208B4" w:rsidP="00805945">
            <w:pPr>
              <w:jc w:val="both"/>
              <w:rPr>
                <w:rFonts w:ascii="標楷體" w:eastAsia="標楷體" w:cs="標楷體"/>
                <w:color w:val="000000"/>
                <w:kern w:val="0"/>
                <w:szCs w:val="24"/>
                <w:lang w:eastAsia="zh-HK"/>
              </w:rPr>
            </w:pPr>
          </w:p>
          <w:p w14:paraId="7D296B14" w14:textId="5D175AB8" w:rsidR="001208B4" w:rsidRDefault="001208B4" w:rsidP="00805945">
            <w:pPr>
              <w:jc w:val="both"/>
              <w:rPr>
                <w:rFonts w:ascii="標楷體" w:eastAsia="標楷體" w:cs="標楷體"/>
                <w:color w:val="000000"/>
                <w:kern w:val="0"/>
                <w:szCs w:val="24"/>
                <w:lang w:eastAsia="zh-HK"/>
              </w:rPr>
            </w:pPr>
          </w:p>
          <w:p w14:paraId="64002E91" w14:textId="2586BDD5" w:rsidR="001208B4" w:rsidRDefault="001208B4" w:rsidP="00805945">
            <w:pPr>
              <w:jc w:val="both"/>
              <w:rPr>
                <w:rFonts w:ascii="標楷體" w:eastAsia="標楷體" w:cs="標楷體"/>
                <w:color w:val="000000"/>
                <w:kern w:val="0"/>
                <w:szCs w:val="24"/>
                <w:lang w:eastAsia="zh-HK"/>
              </w:rPr>
            </w:pPr>
          </w:p>
          <w:p w14:paraId="3D2D4888" w14:textId="7BE39B8C" w:rsidR="001208B4" w:rsidRDefault="001208B4" w:rsidP="00805945">
            <w:pPr>
              <w:jc w:val="both"/>
              <w:rPr>
                <w:rFonts w:ascii="標楷體" w:eastAsia="標楷體" w:cs="標楷體"/>
                <w:color w:val="000000"/>
                <w:kern w:val="0"/>
                <w:szCs w:val="24"/>
                <w:lang w:eastAsia="zh-HK"/>
              </w:rPr>
            </w:pPr>
          </w:p>
          <w:p w14:paraId="65D33B39" w14:textId="6D1811F7" w:rsidR="001208B4" w:rsidRDefault="001208B4" w:rsidP="00805945">
            <w:pPr>
              <w:jc w:val="both"/>
              <w:rPr>
                <w:rFonts w:ascii="標楷體" w:eastAsia="標楷體" w:cs="標楷體"/>
                <w:color w:val="000000"/>
                <w:kern w:val="0"/>
                <w:szCs w:val="24"/>
                <w:lang w:eastAsia="zh-HK"/>
              </w:rPr>
            </w:pPr>
          </w:p>
          <w:p w14:paraId="4F763354" w14:textId="76929FE8" w:rsidR="001208B4" w:rsidRDefault="001208B4" w:rsidP="00805945">
            <w:pPr>
              <w:jc w:val="both"/>
              <w:rPr>
                <w:rFonts w:ascii="標楷體" w:eastAsia="標楷體" w:cs="標楷體"/>
                <w:color w:val="000000"/>
                <w:kern w:val="0"/>
                <w:szCs w:val="24"/>
                <w:lang w:eastAsia="zh-HK"/>
              </w:rPr>
            </w:pPr>
          </w:p>
          <w:p w14:paraId="720D70B4" w14:textId="2351D96C" w:rsidR="001208B4" w:rsidRDefault="001208B4" w:rsidP="00805945">
            <w:pPr>
              <w:jc w:val="both"/>
              <w:rPr>
                <w:rFonts w:ascii="標楷體" w:eastAsia="標楷體" w:cs="標楷體"/>
                <w:color w:val="000000"/>
                <w:kern w:val="0"/>
                <w:szCs w:val="24"/>
                <w:lang w:eastAsia="zh-HK"/>
              </w:rPr>
            </w:pPr>
          </w:p>
          <w:p w14:paraId="160ED2B0" w14:textId="42E195BA" w:rsidR="001208B4" w:rsidRDefault="001208B4" w:rsidP="00805945">
            <w:pPr>
              <w:jc w:val="both"/>
              <w:rPr>
                <w:rFonts w:ascii="標楷體" w:eastAsia="標楷體" w:cs="標楷體"/>
                <w:color w:val="000000"/>
                <w:kern w:val="0"/>
                <w:szCs w:val="24"/>
                <w:lang w:eastAsia="zh-HK"/>
              </w:rPr>
            </w:pPr>
          </w:p>
          <w:p w14:paraId="6339E4F9" w14:textId="3537BD2D" w:rsidR="001208B4" w:rsidRDefault="001208B4" w:rsidP="00805945">
            <w:pPr>
              <w:jc w:val="both"/>
              <w:rPr>
                <w:rFonts w:ascii="標楷體" w:eastAsia="標楷體" w:cs="標楷體"/>
                <w:color w:val="000000"/>
                <w:kern w:val="0"/>
                <w:szCs w:val="24"/>
                <w:lang w:eastAsia="zh-HK"/>
              </w:rPr>
            </w:pPr>
          </w:p>
          <w:p w14:paraId="366149F4" w14:textId="69353E37" w:rsidR="001208B4" w:rsidRDefault="001208B4" w:rsidP="00805945">
            <w:pPr>
              <w:jc w:val="both"/>
              <w:rPr>
                <w:rFonts w:ascii="標楷體" w:eastAsia="標楷體" w:cs="標楷體"/>
                <w:color w:val="000000"/>
                <w:kern w:val="0"/>
                <w:szCs w:val="24"/>
                <w:lang w:eastAsia="zh-HK"/>
              </w:rPr>
            </w:pPr>
          </w:p>
          <w:p w14:paraId="3AA0B3D9" w14:textId="7F6A256D" w:rsidR="001208B4" w:rsidRDefault="001208B4" w:rsidP="00805945">
            <w:pPr>
              <w:jc w:val="both"/>
              <w:rPr>
                <w:rFonts w:ascii="標楷體" w:eastAsia="標楷體" w:cs="標楷體"/>
                <w:color w:val="000000"/>
                <w:kern w:val="0"/>
                <w:szCs w:val="24"/>
                <w:lang w:eastAsia="zh-HK"/>
              </w:rPr>
            </w:pPr>
          </w:p>
          <w:p w14:paraId="262ACCCC" w14:textId="5A468960" w:rsidR="001208B4" w:rsidRDefault="001208B4" w:rsidP="00805945">
            <w:pPr>
              <w:jc w:val="both"/>
              <w:rPr>
                <w:rFonts w:ascii="標楷體" w:eastAsia="標楷體" w:cs="標楷體"/>
                <w:color w:val="000000"/>
                <w:kern w:val="0"/>
                <w:szCs w:val="24"/>
                <w:lang w:eastAsia="zh-HK"/>
              </w:rPr>
            </w:pPr>
          </w:p>
          <w:p w14:paraId="0263B921" w14:textId="77777777" w:rsidR="00C74928" w:rsidRPr="00601CDF" w:rsidRDefault="00C74928">
            <w:pPr>
              <w:pStyle w:val="Default"/>
              <w:adjustRightInd/>
              <w:jc w:val="both"/>
              <w:rPr>
                <w:rFonts w:ascii="Times New Roman" w:eastAsiaTheme="minorEastAsia" w:hAnsi="Times New Roman" w:cs="Times New Roman"/>
                <w:b/>
                <w:shd w:val="clear" w:color="auto" w:fill="FFFFFF" w:themeFill="background1"/>
              </w:rPr>
            </w:pPr>
          </w:p>
        </w:tc>
      </w:tr>
    </w:tbl>
    <w:p w14:paraId="16935126" w14:textId="7933E12A" w:rsidR="00C74928" w:rsidRDefault="00C74928" w:rsidP="00C74928">
      <w:pPr>
        <w:pStyle w:val="ListParagraph"/>
        <w:ind w:leftChars="0" w:left="360"/>
        <w:rPr>
          <w:color w:val="000000" w:themeColor="text1"/>
          <w:lang w:eastAsia="zh-HK"/>
        </w:rPr>
      </w:pPr>
    </w:p>
    <w:p w14:paraId="1CD771E9" w14:textId="56986B54" w:rsidR="00796A35" w:rsidRPr="00597E7E" w:rsidRDefault="00796A35" w:rsidP="00597E7E">
      <w:pPr>
        <w:pStyle w:val="ListParagraph"/>
        <w:numPr>
          <w:ilvl w:val="0"/>
          <w:numId w:val="8"/>
        </w:numPr>
        <w:adjustRightInd w:val="0"/>
        <w:snapToGrid w:val="0"/>
        <w:ind w:leftChars="0"/>
        <w:jc w:val="both"/>
        <w:rPr>
          <w:lang w:eastAsia="zh-HK"/>
        </w:rPr>
      </w:pPr>
      <w:r w:rsidRPr="00597E7E">
        <w:rPr>
          <w:rFonts w:ascii="Times New Roman" w:hAnsi="Times New Roman" w:cs="Times New Roman" w:hint="eastAsia"/>
          <w:szCs w:val="20"/>
        </w:rPr>
        <w:lastRenderedPageBreak/>
        <w:t>南越王博物院及</w:t>
      </w:r>
      <w:proofErr w:type="gramStart"/>
      <w:r w:rsidRPr="00597E7E">
        <w:rPr>
          <w:rFonts w:ascii="Times New Roman" w:hAnsi="Times New Roman" w:cs="Times New Roman" w:hint="eastAsia"/>
          <w:szCs w:val="20"/>
        </w:rPr>
        <w:t>李鄭屋漢墓</w:t>
      </w:r>
      <w:proofErr w:type="gramEnd"/>
      <w:r w:rsidRPr="00597E7E">
        <w:rPr>
          <w:rFonts w:ascii="Times New Roman" w:hAnsi="Times New Roman" w:cs="Times New Roman" w:hint="eastAsia"/>
          <w:szCs w:val="20"/>
        </w:rPr>
        <w:t>博物館</w:t>
      </w:r>
      <w:r w:rsidRPr="00597E7E">
        <w:rPr>
          <w:rFonts w:ascii="Times New Roman" w:hAnsi="Times New Roman" w:cs="Times New Roman" w:hint="eastAsia"/>
          <w:szCs w:val="20"/>
          <w:lang w:eastAsia="zh-HK"/>
        </w:rPr>
        <w:t>反</w:t>
      </w:r>
      <w:r w:rsidRPr="00597E7E">
        <w:rPr>
          <w:rFonts w:ascii="Times New Roman" w:hAnsi="Times New Roman" w:cs="Times New Roman" w:hint="eastAsia"/>
          <w:szCs w:val="20"/>
        </w:rPr>
        <w:t>映</w:t>
      </w:r>
      <w:r w:rsidRPr="00597E7E">
        <w:rPr>
          <w:rFonts w:ascii="Times New Roman" w:hAnsi="Times New Roman" w:cs="Times New Roman" w:hint="eastAsia"/>
          <w:szCs w:val="20"/>
          <w:lang w:eastAsia="zh-HK"/>
        </w:rPr>
        <w:t>香</w:t>
      </w:r>
      <w:r w:rsidRPr="00597E7E">
        <w:rPr>
          <w:rFonts w:ascii="Times New Roman" w:hAnsi="Times New Roman" w:cs="Times New Roman" w:hint="eastAsia"/>
          <w:szCs w:val="20"/>
        </w:rPr>
        <w:t>港</w:t>
      </w:r>
      <w:r w:rsidRPr="00597E7E">
        <w:rPr>
          <w:rFonts w:ascii="Times New Roman" w:hAnsi="Times New Roman" w:cs="Times New Roman" w:hint="eastAsia"/>
          <w:szCs w:val="20"/>
          <w:lang w:eastAsia="zh-HK"/>
        </w:rPr>
        <w:t>與內地的</w:t>
      </w:r>
      <w:r w:rsidR="00280CC5" w:rsidRPr="00597E7E">
        <w:rPr>
          <w:rFonts w:ascii="Times New Roman" w:hAnsi="Times New Roman" w:cs="Times New Roman" w:hint="eastAsia"/>
          <w:szCs w:val="20"/>
          <w:lang w:eastAsia="zh-HK"/>
        </w:rPr>
        <w:t>文化</w:t>
      </w:r>
      <w:r w:rsidRPr="00597E7E">
        <w:rPr>
          <w:rFonts w:ascii="Times New Roman" w:hAnsi="Times New Roman" w:cs="Times New Roman" w:hint="eastAsia"/>
          <w:szCs w:val="20"/>
          <w:lang w:eastAsia="zh-HK"/>
        </w:rPr>
        <w:t>有</w:t>
      </w:r>
      <w:r w:rsidR="00280CC5" w:rsidRPr="00597E7E">
        <w:rPr>
          <w:rFonts w:ascii="Times New Roman" w:hAnsi="Times New Roman" w:cs="Times New Roman" w:hint="eastAsia"/>
          <w:szCs w:val="20"/>
          <w:lang w:eastAsia="zh-HK"/>
        </w:rPr>
        <w:t>甚</w:t>
      </w:r>
      <w:r w:rsidRPr="00597E7E">
        <w:rPr>
          <w:rFonts w:ascii="Times New Roman" w:hAnsi="Times New Roman" w:cs="Times New Roman" w:hint="eastAsia"/>
          <w:szCs w:val="20"/>
        </w:rPr>
        <w:t>麼</w:t>
      </w:r>
      <w:r w:rsidRPr="00597E7E">
        <w:rPr>
          <w:rFonts w:ascii="Times New Roman" w:hAnsi="Times New Roman" w:cs="Times New Roman" w:hint="eastAsia"/>
          <w:szCs w:val="20"/>
          <w:lang w:eastAsia="zh-HK"/>
        </w:rPr>
        <w:t>連</w:t>
      </w:r>
      <w:proofErr w:type="gramStart"/>
      <w:r w:rsidRPr="00597E7E">
        <w:rPr>
          <w:rFonts w:ascii="Times New Roman" w:hAnsi="Times New Roman" w:cs="Times New Roman" w:hint="eastAsia"/>
          <w:szCs w:val="20"/>
        </w:rPr>
        <w:t>繫</w:t>
      </w:r>
      <w:proofErr w:type="gramEnd"/>
      <w:r w:rsidRPr="00597E7E">
        <w:rPr>
          <w:rFonts w:ascii="Times New Roman" w:hAnsi="Times New Roman" w:cs="Times New Roman" w:hint="eastAsia"/>
          <w:szCs w:val="20"/>
        </w:rPr>
        <w:t>？</w:t>
      </w:r>
      <w:proofErr w:type="gramStart"/>
      <w:r w:rsidRPr="00597E7E">
        <w:rPr>
          <w:rFonts w:ascii="Times New Roman" w:hAnsi="Times New Roman" w:cs="Times New Roman" w:hint="eastAsia"/>
          <w:szCs w:val="20"/>
        </w:rPr>
        <w:t>李鄭屋漢墓</w:t>
      </w:r>
      <w:proofErr w:type="gramEnd"/>
      <w:r w:rsidRPr="00597E7E">
        <w:rPr>
          <w:rFonts w:ascii="Times New Roman" w:hAnsi="Times New Roman" w:cs="Times New Roman" w:hint="eastAsia"/>
          <w:szCs w:val="20"/>
          <w:lang w:eastAsia="zh-HK"/>
        </w:rPr>
        <w:t>出土的文物與內地</w:t>
      </w:r>
      <w:r w:rsidR="00280CC5" w:rsidRPr="00597E7E">
        <w:rPr>
          <w:rFonts w:ascii="Times New Roman" w:hAnsi="Times New Roman" w:cs="Times New Roman" w:hint="eastAsia"/>
          <w:szCs w:val="20"/>
          <w:lang w:eastAsia="zh-HK"/>
        </w:rPr>
        <w:t>文化傳統</w:t>
      </w:r>
      <w:r w:rsidRPr="00597E7E">
        <w:rPr>
          <w:rFonts w:ascii="Times New Roman" w:hAnsi="Times New Roman" w:cs="Times New Roman" w:hint="eastAsia"/>
          <w:szCs w:val="20"/>
          <w:lang w:eastAsia="zh-HK"/>
        </w:rPr>
        <w:t>有</w:t>
      </w:r>
      <w:r w:rsidR="00280CC5" w:rsidRPr="00597E7E">
        <w:rPr>
          <w:rFonts w:ascii="Times New Roman" w:hAnsi="Times New Roman" w:cs="Times New Roman" w:hint="eastAsia"/>
          <w:szCs w:val="20"/>
          <w:lang w:eastAsia="zh-HK"/>
        </w:rPr>
        <w:t>甚</w:t>
      </w:r>
      <w:r w:rsidRPr="00597E7E">
        <w:rPr>
          <w:rFonts w:ascii="Times New Roman" w:hAnsi="Times New Roman" w:cs="Times New Roman" w:hint="eastAsia"/>
          <w:szCs w:val="20"/>
        </w:rPr>
        <w:t>麼</w:t>
      </w:r>
      <w:r w:rsidRPr="00597E7E">
        <w:rPr>
          <w:rFonts w:ascii="Times New Roman" w:hAnsi="Times New Roman" w:cs="Times New Roman" w:hint="eastAsia"/>
          <w:szCs w:val="20"/>
          <w:lang w:eastAsia="zh-HK"/>
        </w:rPr>
        <w:t>關</w:t>
      </w:r>
      <w:r w:rsidR="001208B4" w:rsidRPr="00597E7E">
        <w:rPr>
          <w:rFonts w:ascii="Times New Roman" w:hAnsi="Times New Roman" w:cs="Times New Roman" w:hint="eastAsia"/>
          <w:szCs w:val="20"/>
          <w:lang w:eastAsia="zh-HK"/>
        </w:rPr>
        <w:t>係</w:t>
      </w:r>
      <w:r w:rsidRPr="00597E7E">
        <w:rPr>
          <w:rFonts w:ascii="Times New Roman" w:hAnsi="Times New Roman" w:cs="Times New Roman" w:hint="eastAsia"/>
          <w:szCs w:val="20"/>
        </w:rPr>
        <w:t xml:space="preserve">？　</w:t>
      </w:r>
    </w:p>
    <w:p w14:paraId="6AAADB1B" w14:textId="77777777" w:rsidR="00796A35" w:rsidRDefault="00796A35" w:rsidP="00597E7E">
      <w:pPr>
        <w:pStyle w:val="ListParagraph"/>
        <w:adjustRightInd w:val="0"/>
        <w:snapToGrid w:val="0"/>
        <w:ind w:leftChars="0" w:left="360"/>
        <w:jc w:val="both"/>
        <w:rPr>
          <w:lang w:eastAsia="zh-HK"/>
        </w:rPr>
      </w:pPr>
    </w:p>
    <w:tbl>
      <w:tblPr>
        <w:tblStyle w:val="TableGrid"/>
        <w:tblW w:w="0" w:type="auto"/>
        <w:tblLook w:val="04A0" w:firstRow="1" w:lastRow="0" w:firstColumn="1" w:lastColumn="0" w:noHBand="0" w:noVBand="1"/>
      </w:tblPr>
      <w:tblGrid>
        <w:gridCol w:w="8217"/>
      </w:tblGrid>
      <w:tr w:rsidR="00796A35" w14:paraId="4B08A364" w14:textId="77777777" w:rsidTr="00182FF0">
        <w:trPr>
          <w:trHeight w:val="4243"/>
        </w:trPr>
        <w:tc>
          <w:tcPr>
            <w:tcW w:w="8217" w:type="dxa"/>
          </w:tcPr>
          <w:p w14:paraId="1039B696" w14:textId="77777777" w:rsidR="00796A35" w:rsidRDefault="00796A35" w:rsidP="00182FF0">
            <w:pPr>
              <w:pStyle w:val="Default"/>
              <w:adjustRightInd/>
              <w:jc w:val="both"/>
              <w:rPr>
                <w:rFonts w:ascii="Times New Roman" w:eastAsiaTheme="minorEastAsia" w:hAnsi="Times New Roman" w:cs="Times New Roman"/>
                <w:color w:val="FF0000"/>
                <w:shd w:val="clear" w:color="auto" w:fill="FFFFFF" w:themeFill="background1"/>
                <w:lang w:eastAsia="zh-HK"/>
              </w:rPr>
            </w:pPr>
          </w:p>
          <w:p w14:paraId="55A8147C" w14:textId="77777777" w:rsidR="00796A35" w:rsidRPr="002229CB" w:rsidRDefault="00796A35" w:rsidP="00182FF0">
            <w:pPr>
              <w:pStyle w:val="Default"/>
              <w:adjustRightInd/>
              <w:jc w:val="both"/>
              <w:rPr>
                <w:rFonts w:ascii="Times New Roman" w:eastAsiaTheme="minorEastAsia" w:hAnsi="Times New Roman" w:cs="Times New Roman"/>
                <w:b/>
                <w:shd w:val="clear" w:color="auto" w:fill="FFFFFF" w:themeFill="background1"/>
                <w:lang w:eastAsia="zh-HK"/>
              </w:rPr>
            </w:pPr>
          </w:p>
          <w:p w14:paraId="2C26BA3B"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64C33376"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2F9A2164"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46FFC5E8"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4838F586" w14:textId="44926B7F"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4032C2ED" w14:textId="77777777" w:rsidR="001D1165" w:rsidRDefault="001D1165" w:rsidP="00182FF0">
            <w:pPr>
              <w:pStyle w:val="Default"/>
              <w:adjustRightInd/>
              <w:jc w:val="both"/>
              <w:rPr>
                <w:rFonts w:ascii="Times New Roman" w:eastAsiaTheme="minorEastAsia" w:hAnsi="Times New Roman" w:cs="Times New Roman"/>
                <w:b/>
                <w:shd w:val="clear" w:color="auto" w:fill="FFFFFF" w:themeFill="background1"/>
              </w:rPr>
            </w:pPr>
          </w:p>
          <w:p w14:paraId="74FAE2A0"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0F526188"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4B4CD07C"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5E12BB29"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2C4011AF" w14:textId="77777777" w:rsidR="00796A35" w:rsidRDefault="00796A35" w:rsidP="00182FF0">
            <w:pPr>
              <w:pStyle w:val="Default"/>
              <w:adjustRightInd/>
              <w:jc w:val="both"/>
              <w:rPr>
                <w:rFonts w:ascii="Times New Roman" w:eastAsiaTheme="minorEastAsia" w:hAnsi="Times New Roman" w:cs="Times New Roman"/>
                <w:b/>
                <w:shd w:val="clear" w:color="auto" w:fill="FFFFFF" w:themeFill="background1"/>
              </w:rPr>
            </w:pPr>
          </w:p>
          <w:p w14:paraId="5BAB05C1" w14:textId="2AE2A181" w:rsidR="00796A35" w:rsidRPr="00597E7E" w:rsidRDefault="00796A35" w:rsidP="00182FF0">
            <w:pPr>
              <w:pStyle w:val="Default"/>
              <w:adjustRightInd/>
              <w:jc w:val="both"/>
              <w:rPr>
                <w:rFonts w:ascii="Times New Roman" w:eastAsiaTheme="minorEastAsia" w:hAnsi="Times New Roman" w:cs="Times New Roman"/>
                <w:b/>
                <w:shd w:val="clear" w:color="auto" w:fill="FFFFFF" w:themeFill="background1"/>
              </w:rPr>
            </w:pPr>
          </w:p>
        </w:tc>
      </w:tr>
    </w:tbl>
    <w:p w14:paraId="749118C2" w14:textId="77777777" w:rsidR="001208B4" w:rsidRPr="001208B4" w:rsidRDefault="001208B4" w:rsidP="00597E7E">
      <w:pPr>
        <w:rPr>
          <w:color w:val="000000" w:themeColor="text1"/>
          <w:lang w:eastAsia="zh-HK"/>
        </w:rPr>
      </w:pPr>
    </w:p>
    <w:p w14:paraId="20BDC32C" w14:textId="37F34350" w:rsidR="009D0D6D" w:rsidRDefault="009D0D6D">
      <w:pPr>
        <w:pStyle w:val="ListParagraph"/>
        <w:numPr>
          <w:ilvl w:val="0"/>
          <w:numId w:val="8"/>
        </w:numPr>
        <w:ind w:leftChars="0"/>
        <w:rPr>
          <w:lang w:eastAsia="zh-HK"/>
        </w:rPr>
      </w:pPr>
      <w:r w:rsidRPr="009D0D6D">
        <w:rPr>
          <w:rFonts w:hint="eastAsia"/>
        </w:rPr>
        <w:t>參考你於考察前所閱讀的資料，結合實地考察所得，</w:t>
      </w:r>
      <w:r>
        <w:rPr>
          <w:rFonts w:hint="eastAsia"/>
          <w:lang w:eastAsia="zh-HK"/>
        </w:rPr>
        <w:t>你認</w:t>
      </w:r>
      <w:r>
        <w:rPr>
          <w:rFonts w:hint="eastAsia"/>
        </w:rPr>
        <w:t>為</w:t>
      </w:r>
      <w:r>
        <w:rPr>
          <w:rFonts w:hint="eastAsia"/>
          <w:lang w:eastAsia="zh-HK"/>
        </w:rPr>
        <w:t>考古遺址應</w:t>
      </w:r>
      <w:r>
        <w:rPr>
          <w:rFonts w:hint="eastAsia"/>
        </w:rPr>
        <w:t>該</w:t>
      </w:r>
      <w:r>
        <w:rPr>
          <w:rFonts w:hint="eastAsia"/>
          <w:lang w:eastAsia="zh-HK"/>
        </w:rPr>
        <w:t>如</w:t>
      </w:r>
      <w:r>
        <w:rPr>
          <w:rFonts w:hint="eastAsia"/>
        </w:rPr>
        <w:t>何</w:t>
      </w:r>
      <w:r>
        <w:rPr>
          <w:rFonts w:hint="eastAsia"/>
          <w:lang w:eastAsia="zh-HK"/>
        </w:rPr>
        <w:t>保</w:t>
      </w:r>
      <w:r w:rsidR="00280CC5" w:rsidRPr="00597E7E">
        <w:rPr>
          <w:rFonts w:hint="eastAsia"/>
          <w:lang w:eastAsia="zh-HK"/>
        </w:rPr>
        <w:t>育</w:t>
      </w:r>
      <w:r w:rsidRPr="00597E7E">
        <w:rPr>
          <w:rFonts w:hint="eastAsia"/>
        </w:rPr>
        <w:t>？</w:t>
      </w:r>
    </w:p>
    <w:p w14:paraId="2C9CD7C0" w14:textId="789D4698" w:rsidR="0054243C" w:rsidRDefault="0054243C" w:rsidP="00597E7E">
      <w:pPr>
        <w:pStyle w:val="ListParagraph"/>
        <w:ind w:leftChars="0" w:left="360"/>
        <w:rPr>
          <w:color w:val="000000" w:themeColor="text1"/>
          <w:lang w:eastAsia="zh-HK"/>
        </w:rPr>
      </w:pPr>
    </w:p>
    <w:tbl>
      <w:tblPr>
        <w:tblStyle w:val="TableGrid"/>
        <w:tblW w:w="0" w:type="auto"/>
        <w:tblLook w:val="04A0" w:firstRow="1" w:lastRow="0" w:firstColumn="1" w:lastColumn="0" w:noHBand="0" w:noVBand="1"/>
      </w:tblPr>
      <w:tblGrid>
        <w:gridCol w:w="8296"/>
      </w:tblGrid>
      <w:tr w:rsidR="00C74928" w14:paraId="3E6A2FCA" w14:textId="77777777" w:rsidTr="001D1165">
        <w:trPr>
          <w:trHeight w:val="4835"/>
        </w:trPr>
        <w:tc>
          <w:tcPr>
            <w:tcW w:w="8296" w:type="dxa"/>
          </w:tcPr>
          <w:p w14:paraId="29DA7FEB" w14:textId="34C25298" w:rsidR="00AE5351" w:rsidRPr="00601CDF" w:rsidRDefault="00AE5351">
            <w:pPr>
              <w:pStyle w:val="Default"/>
              <w:adjustRightInd/>
              <w:jc w:val="both"/>
              <w:rPr>
                <w:rFonts w:ascii="Times New Roman" w:eastAsiaTheme="minorEastAsia" w:hAnsi="Times New Roman" w:cs="Times New Roman"/>
                <w:b/>
                <w:shd w:val="clear" w:color="auto" w:fill="FFFFFF" w:themeFill="background1"/>
              </w:rPr>
            </w:pPr>
          </w:p>
        </w:tc>
      </w:tr>
    </w:tbl>
    <w:p w14:paraId="5B95FEDC" w14:textId="02DF6AC0" w:rsidR="005C3100" w:rsidRDefault="005C3100" w:rsidP="00597E7E">
      <w:pPr>
        <w:pStyle w:val="ListParagraph"/>
        <w:ind w:leftChars="0" w:left="360"/>
        <w:rPr>
          <w:color w:val="0070C0"/>
        </w:rPr>
      </w:pPr>
    </w:p>
    <w:p w14:paraId="500EF8FA" w14:textId="09012FEC" w:rsidR="001D1165" w:rsidRDefault="001D1165" w:rsidP="001D1165">
      <w:pPr>
        <w:pStyle w:val="ListParagraph"/>
        <w:ind w:leftChars="0" w:left="360"/>
        <w:jc w:val="center"/>
        <w:rPr>
          <w:rFonts w:ascii="Times New Roman" w:eastAsia="新細明體" w:hAnsi="Times New Roman" w:cs="Times New Roman"/>
          <w:szCs w:val="24"/>
          <w:lang w:eastAsia="zh-HK"/>
        </w:rPr>
      </w:pPr>
      <w:r w:rsidRPr="00A203DD">
        <w:rPr>
          <w:rFonts w:ascii="Times New Roman" w:eastAsia="新細明體" w:hAnsi="Times New Roman" w:cs="Times New Roman" w:hint="eastAsia"/>
          <w:szCs w:val="24"/>
          <w:lang w:eastAsia="zh-HK"/>
        </w:rPr>
        <w:t xml:space="preserve">-- </w:t>
      </w:r>
      <w:r w:rsidRPr="00A203DD">
        <w:rPr>
          <w:rFonts w:ascii="Times New Roman" w:eastAsia="新細明體" w:hAnsi="Times New Roman" w:cs="Times New Roman" w:hint="eastAsia"/>
          <w:szCs w:val="24"/>
          <w:lang w:eastAsia="zh-HK"/>
        </w:rPr>
        <w:t>完</w:t>
      </w:r>
      <w:r w:rsidRPr="00A203DD">
        <w:rPr>
          <w:rFonts w:ascii="Times New Roman" w:eastAsia="新細明體" w:hAnsi="Times New Roman" w:cs="Times New Roman" w:hint="eastAsia"/>
          <w:szCs w:val="24"/>
          <w:lang w:eastAsia="zh-HK"/>
        </w:rPr>
        <w:t xml:space="preserve"> </w:t>
      </w:r>
      <w:proofErr w:type="gramStart"/>
      <w:r>
        <w:rPr>
          <w:rFonts w:ascii="Times New Roman" w:eastAsia="新細明體" w:hAnsi="Times New Roman" w:cs="Times New Roman"/>
          <w:szCs w:val="24"/>
          <w:lang w:eastAsia="zh-HK"/>
        </w:rPr>
        <w:t>–</w:t>
      </w:r>
      <w:proofErr w:type="gramEnd"/>
    </w:p>
    <w:p w14:paraId="0D981527" w14:textId="77777777" w:rsidR="00A81611" w:rsidRDefault="00A81611" w:rsidP="001D1165">
      <w:pPr>
        <w:pStyle w:val="ListParagraph"/>
        <w:ind w:leftChars="0" w:left="360"/>
        <w:jc w:val="center"/>
        <w:rPr>
          <w:rFonts w:ascii="Times New Roman" w:eastAsia="新細明體" w:hAnsi="Times New Roman" w:cs="Times New Roman"/>
          <w:szCs w:val="24"/>
          <w:lang w:eastAsia="zh-HK"/>
        </w:rPr>
      </w:pPr>
    </w:p>
    <w:p w14:paraId="7E32D788" w14:textId="77777777" w:rsidR="001D1165" w:rsidRDefault="001D1165" w:rsidP="001D1165">
      <w:pPr>
        <w:spacing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lastRenderedPageBreak/>
        <w:t>公民與社會發展科</w:t>
      </w:r>
    </w:p>
    <w:p w14:paraId="7F837004" w14:textId="77777777" w:rsidR="001D1165" w:rsidRDefault="001D1165" w:rsidP="001D1165">
      <w:pPr>
        <w:widowControl/>
        <w:spacing w:afterLines="50" w:after="180"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t>內地考察工作紙使用指引</w:t>
      </w:r>
    </w:p>
    <w:p w14:paraId="706D5425"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內地考察工作紙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下稱工作紙</w:t>
      </w:r>
      <w:r>
        <w:rPr>
          <w:rFonts w:ascii="Calibri" w:eastAsia="新細明體" w:hAnsi="Calibri" w:cs="Times New Roman" w:hint="eastAsia"/>
          <w:kern w:val="0"/>
          <w:szCs w:val="24"/>
        </w:rPr>
        <w:t>）以教師為對象，</w:t>
      </w:r>
      <w:r>
        <w:rPr>
          <w:rFonts w:ascii="Calibri" w:eastAsia="新細明體" w:hAnsi="Calibri" w:cs="Times New Roman" w:hint="eastAsia"/>
          <w:kern w:val="0"/>
          <w:szCs w:val="24"/>
          <w:lang w:eastAsia="zh-HK"/>
        </w:rPr>
        <w:t>旨在為教師提供規劃與安排內地考察學與教活動的參考</w:t>
      </w:r>
      <w:r>
        <w:rPr>
          <w:rFonts w:ascii="Calibri" w:eastAsia="新細明體" w:hAnsi="Calibri" w:cs="Times New Roman" w:hint="eastAsia"/>
          <w:kern w:val="0"/>
          <w:szCs w:val="24"/>
        </w:rPr>
        <w:t>。</w:t>
      </w:r>
    </w:p>
    <w:p w14:paraId="2D41F1AD"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lang w:eastAsia="zh-HK"/>
        </w:rPr>
      </w:pPr>
      <w:r>
        <w:rPr>
          <w:rFonts w:ascii="Calibri" w:eastAsia="新細明體" w:hAnsi="Calibri" w:cs="Times New Roman" w:hint="eastAsia"/>
          <w:kern w:val="0"/>
          <w:szCs w:val="24"/>
          <w:lang w:eastAsia="zh-HK"/>
        </w:rPr>
        <w:t>工作紙包括四部分</w:t>
      </w:r>
      <w:r>
        <w:rPr>
          <w:rFonts w:ascii="Calibri" w:eastAsia="新細明體" w:hAnsi="Calibri" w:cs="Times New Roman" w:hint="eastAsia"/>
          <w:kern w:val="0"/>
          <w:szCs w:val="24"/>
          <w:lang w:eastAsia="zh-HK"/>
        </w:rPr>
        <w:t xml:space="preserve"> </w:t>
      </w:r>
      <w:proofErr w:type="gramStart"/>
      <w:r>
        <w:rPr>
          <w:rFonts w:ascii="Calibri" w:eastAsia="新細明體" w:hAnsi="Calibri" w:cs="Times New Roman" w:hint="eastAsia"/>
          <w:kern w:val="0"/>
          <w:szCs w:val="24"/>
          <w:lang w:eastAsia="zh-HK"/>
        </w:rPr>
        <w:t>（</w:t>
      </w:r>
      <w:proofErr w:type="gramEnd"/>
      <w:r>
        <w:rPr>
          <w:rFonts w:ascii="Calibri" w:eastAsia="新細明體" w:hAnsi="Calibri" w:cs="Times New Roman" w:hint="eastAsia"/>
          <w:kern w:val="0"/>
          <w:szCs w:val="24"/>
          <w:lang w:eastAsia="zh-HK"/>
        </w:rPr>
        <w:t>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考察主題</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乙：考察前準備</w:t>
      </w:r>
      <w:r>
        <w:rPr>
          <w:rFonts w:ascii="Calibri" w:eastAsia="新細明體" w:hAnsi="Calibri" w:cs="Times New Roman" w:hint="eastAsia"/>
          <w:kern w:val="0"/>
          <w:szCs w:val="24"/>
        </w:rPr>
        <w:t>；</w:t>
      </w:r>
      <w:proofErr w:type="gramStart"/>
      <w:r>
        <w:rPr>
          <w:rFonts w:ascii="Calibri" w:eastAsia="新細明體" w:hAnsi="Calibri" w:cs="Times New Roman" w:hint="eastAsia"/>
          <w:kern w:val="0"/>
          <w:szCs w:val="24"/>
          <w:lang w:eastAsia="zh-HK"/>
        </w:rPr>
        <w:t>丙</w:t>
      </w:r>
      <w:proofErr w:type="gramEnd"/>
      <w:r>
        <w:rPr>
          <w:rFonts w:ascii="Calibri" w:eastAsia="新細明體" w:hAnsi="Calibri" w:cs="Times New Roman" w:hint="eastAsia"/>
          <w:kern w:val="0"/>
          <w:szCs w:val="24"/>
          <w:lang w:eastAsia="zh-HK"/>
        </w:rPr>
        <w:t>：考察期間的任務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丁：考察後的反思</w:t>
      </w:r>
      <w:proofErr w:type="gramStart"/>
      <w:r>
        <w:rPr>
          <w:rFonts w:ascii="Calibri" w:eastAsia="新細明體" w:hAnsi="Calibri" w:cs="Times New Roman" w:hint="eastAsia"/>
          <w:kern w:val="0"/>
          <w:szCs w:val="24"/>
          <w:lang w:eastAsia="zh-HK"/>
        </w:rPr>
        <w:t>）</w:t>
      </w:r>
      <w:proofErr w:type="gramEnd"/>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以協助教師規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考察期間與考察後的活動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讓學生有系</w:t>
      </w:r>
      <w:r>
        <w:rPr>
          <w:rFonts w:ascii="Calibri" w:eastAsia="新細明體" w:hAnsi="Calibri" w:cs="Times New Roman" w:hint="eastAsia"/>
          <w:kern w:val="0"/>
          <w:szCs w:val="24"/>
        </w:rPr>
        <w:t>統</w:t>
      </w:r>
      <w:r>
        <w:rPr>
          <w:rFonts w:ascii="Calibri" w:eastAsia="新細明體" w:hAnsi="Calibri" w:cs="Times New Roman" w:hint="eastAsia"/>
          <w:kern w:val="0"/>
          <w:szCs w:val="24"/>
          <w:lang w:eastAsia="zh-HK"/>
        </w:rPr>
        <w:t>地認識所考察的</w:t>
      </w:r>
      <w:proofErr w:type="gramStart"/>
      <w:r>
        <w:rPr>
          <w:rFonts w:ascii="Calibri" w:eastAsia="新細明體" w:hAnsi="Calibri" w:cs="Times New Roman" w:hint="eastAsia"/>
          <w:kern w:val="0"/>
          <w:szCs w:val="24"/>
          <w:lang w:eastAsia="zh-HK"/>
        </w:rPr>
        <w:t>參訪點</w:t>
      </w:r>
      <w:proofErr w:type="gramEnd"/>
      <w:r>
        <w:rPr>
          <w:rFonts w:ascii="Calibri" w:eastAsia="新細明體" w:hAnsi="Calibri" w:cs="Times New Roman" w:hint="eastAsia"/>
          <w:kern w:val="0"/>
          <w:szCs w:val="24"/>
        </w:rPr>
        <w:t>。</w:t>
      </w:r>
    </w:p>
    <w:p w14:paraId="55E1326B"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proofErr w:type="gramStart"/>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所提供</w:t>
      </w:r>
      <w:proofErr w:type="gramEnd"/>
      <w:r>
        <w:rPr>
          <w:rFonts w:ascii="Calibri" w:eastAsia="新細明體" w:hAnsi="Calibri" w:cs="Times New Roman" w:hint="eastAsia"/>
          <w:kern w:val="0"/>
          <w:szCs w:val="24"/>
        </w:rPr>
        <w:t>的資料、視頻、相片、圖片、思考問題與</w:t>
      </w:r>
      <w:r>
        <w:rPr>
          <w:rFonts w:ascii="Calibri" w:eastAsia="新細明體" w:hAnsi="Calibri" w:cs="Times New Roman" w:hint="eastAsia"/>
          <w:kern w:val="0"/>
          <w:szCs w:val="24"/>
          <w:lang w:eastAsia="zh-HK"/>
        </w:rPr>
        <w:t>回答提示</w:t>
      </w:r>
      <w:r>
        <w:rPr>
          <w:rFonts w:ascii="Calibri" w:eastAsia="新細明體" w:hAnsi="Calibri" w:cs="Times New Roman" w:hint="eastAsia"/>
          <w:kern w:val="0"/>
          <w:szCs w:val="24"/>
        </w:rPr>
        <w:t>等可作多用途使用，如</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教學材料、</w:t>
      </w:r>
      <w:r>
        <w:rPr>
          <w:rFonts w:ascii="Calibri" w:eastAsia="新細明體" w:hAnsi="Calibri" w:cs="Times New Roman" w:hint="eastAsia"/>
          <w:kern w:val="0"/>
          <w:szCs w:val="24"/>
          <w:lang w:eastAsia="zh-HK"/>
        </w:rPr>
        <w:t>考察</w:t>
      </w:r>
      <w:r>
        <w:rPr>
          <w:rFonts w:ascii="Calibri" w:eastAsia="新細明體" w:hAnsi="Calibri" w:cs="Times New Roman" w:hint="eastAsia"/>
          <w:kern w:val="0"/>
          <w:szCs w:val="24"/>
        </w:rPr>
        <w:t>規劃和學與教的參考</w:t>
      </w:r>
      <w:r>
        <w:rPr>
          <w:rFonts w:ascii="Calibri" w:eastAsia="新細明體" w:hAnsi="Calibri" w:cs="Times New Roman" w:hint="eastAsia"/>
          <w:kern w:val="0"/>
          <w:szCs w:val="24"/>
          <w:lang w:eastAsia="zh-HK"/>
        </w:rPr>
        <w:t>或</w:t>
      </w:r>
      <w:r>
        <w:rPr>
          <w:rFonts w:ascii="Calibri" w:eastAsia="新細明體" w:hAnsi="Calibri" w:cs="Times New Roman" w:hint="eastAsia"/>
          <w:kern w:val="0"/>
          <w:szCs w:val="24"/>
        </w:rPr>
        <w:t>學生課業等。</w:t>
      </w:r>
    </w:p>
    <w:p w14:paraId="3B581208"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就工作紙內容（包括所提供閱讀材</w:t>
      </w:r>
      <w:r>
        <w:rPr>
          <w:rFonts w:ascii="Calibri" w:eastAsia="新細明體" w:hAnsi="Calibri" w:cs="Times New Roman" w:hint="eastAsia"/>
          <w:kern w:val="0"/>
          <w:szCs w:val="24"/>
        </w:rPr>
        <w:t>料</w:t>
      </w:r>
      <w:r>
        <w:rPr>
          <w:rFonts w:ascii="Calibri" w:eastAsia="新細明體" w:hAnsi="Calibri" w:cs="Times New Roman" w:hint="eastAsia"/>
          <w:kern w:val="0"/>
          <w:szCs w:val="24"/>
          <w:lang w:eastAsia="zh-HK"/>
        </w:rPr>
        <w:t>與答案提示等）</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可以</w:t>
      </w:r>
      <w:r>
        <w:rPr>
          <w:rFonts w:ascii="Calibri" w:eastAsia="新細明體" w:hAnsi="Calibri" w:cs="Times New Roman" w:hint="eastAsia"/>
          <w:kern w:val="0"/>
          <w:szCs w:val="24"/>
        </w:rPr>
        <w:t>提供適切的補充</w:t>
      </w:r>
      <w:r>
        <w:rPr>
          <w:rFonts w:ascii="Calibri" w:eastAsia="新細明體" w:hAnsi="Calibri" w:cs="Times New Roman" w:hint="eastAsia"/>
          <w:kern w:val="0"/>
          <w:szCs w:val="24"/>
          <w:lang w:eastAsia="zh-HK"/>
        </w:rPr>
        <w:t>與調節</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但必須</w:t>
      </w:r>
      <w:r>
        <w:rPr>
          <w:rFonts w:ascii="Calibri" w:eastAsia="新細明體" w:hAnsi="Calibri" w:cs="Times New Roman" w:hint="eastAsia"/>
          <w:kern w:val="0"/>
          <w:szCs w:val="24"/>
        </w:rPr>
        <w:t>按照《公民與社會發展科課程及評估指引》（中四至中六）（</w:t>
      </w:r>
      <w:bookmarkStart w:id="0" w:name="_GoBack"/>
      <w:r w:rsidRPr="002B56A1">
        <w:rPr>
          <w:rFonts w:ascii="Times New Roman" w:eastAsia="新細明體" w:hAnsi="Times New Roman" w:cs="Times New Roman"/>
          <w:kern w:val="0"/>
          <w:szCs w:val="24"/>
        </w:rPr>
        <w:t>2021</w:t>
      </w:r>
      <w:bookmarkEnd w:id="0"/>
      <w:r>
        <w:rPr>
          <w:rFonts w:ascii="Calibri" w:eastAsia="新細明體" w:hAnsi="Calibri" w:cs="Times New Roman" w:hint="eastAsia"/>
          <w:kern w:val="0"/>
          <w:szCs w:val="24"/>
        </w:rPr>
        <w:t>）（下稱《指引》）</w:t>
      </w:r>
      <w:r>
        <w:rPr>
          <w:rFonts w:ascii="Calibri" w:eastAsia="新細明體" w:hAnsi="Calibri" w:cs="Times New Roman" w:hint="eastAsia"/>
          <w:kern w:val="0"/>
          <w:szCs w:val="24"/>
          <w:lang w:eastAsia="zh-HK"/>
        </w:rPr>
        <w:t>的</w:t>
      </w:r>
      <w:r>
        <w:rPr>
          <w:rFonts w:ascii="Calibri" w:eastAsia="新細明體" w:hAnsi="Calibri" w:cs="Times New Roman" w:hint="eastAsia"/>
          <w:kern w:val="0"/>
          <w:szCs w:val="24"/>
        </w:rPr>
        <w:t>課程理念與宗旨，選取其他正確可信、客觀持平的學與教資源，以助學生建立穩固的知識基礎，培養正面價值觀和積極的態度，以及提升慎思明辨、解難等思考能力和不同的共通能力。</w:t>
      </w:r>
    </w:p>
    <w:p w14:paraId="3CB88A9B"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工作紙建議多元化的考察任</w:t>
      </w:r>
      <w:r>
        <w:rPr>
          <w:rFonts w:ascii="Calibri" w:eastAsia="新細明體" w:hAnsi="Calibri" w:cs="Times New Roman" w:hint="eastAsia"/>
          <w:kern w:val="0"/>
          <w:szCs w:val="24"/>
        </w:rPr>
        <w:t>務，</w:t>
      </w:r>
      <w:r>
        <w:rPr>
          <w:rFonts w:ascii="Calibri" w:eastAsia="新細明體" w:hAnsi="Calibri" w:cs="Times New Roman" w:hint="eastAsia"/>
          <w:kern w:val="0"/>
          <w:szCs w:val="24"/>
          <w:lang w:eastAsia="zh-HK"/>
        </w:rPr>
        <w:t>包括觀</w:t>
      </w:r>
      <w:r>
        <w:rPr>
          <w:rFonts w:ascii="Calibri" w:eastAsia="新細明體" w:hAnsi="Calibri" w:cs="Times New Roman" w:hint="eastAsia"/>
          <w:kern w:val="0"/>
          <w:szCs w:val="24"/>
        </w:rPr>
        <w:t>察</w:t>
      </w:r>
      <w:r>
        <w:rPr>
          <w:rFonts w:ascii="Calibri" w:eastAsia="新細明體" w:hAnsi="Calibri" w:cs="Times New Roman" w:hint="eastAsia"/>
          <w:kern w:val="0"/>
          <w:szCs w:val="24"/>
          <w:lang w:eastAsia="zh-HK"/>
        </w:rPr>
        <w:t>當地情況</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拍攝</w:t>
      </w:r>
      <w:proofErr w:type="gramStart"/>
      <w:r>
        <w:rPr>
          <w:rFonts w:ascii="Calibri" w:eastAsia="新細明體" w:hAnsi="Calibri" w:cs="Times New Roman" w:hint="eastAsia"/>
          <w:kern w:val="0"/>
          <w:szCs w:val="24"/>
          <w:lang w:eastAsia="zh-HK"/>
        </w:rPr>
        <w:t>相片和短片</w:t>
      </w:r>
      <w:proofErr w:type="gramEnd"/>
      <w:r>
        <w:rPr>
          <w:rFonts w:ascii="Calibri" w:eastAsia="新細明體" w:hAnsi="Calibri" w:cs="Times New Roman" w:hint="eastAsia"/>
          <w:kern w:val="0"/>
          <w:szCs w:val="24"/>
          <w:lang w:eastAsia="zh-HK"/>
        </w:rPr>
        <w:t>、索取</w:t>
      </w:r>
      <w:proofErr w:type="gramStart"/>
      <w:r>
        <w:rPr>
          <w:rFonts w:ascii="Calibri" w:eastAsia="新細明體" w:hAnsi="Calibri" w:cs="Times New Roman" w:hint="eastAsia"/>
          <w:kern w:val="0"/>
          <w:szCs w:val="24"/>
          <w:lang w:eastAsia="zh-HK"/>
        </w:rPr>
        <w:t>參訪場館</w:t>
      </w:r>
      <w:proofErr w:type="gramEnd"/>
      <w:r>
        <w:rPr>
          <w:rFonts w:ascii="Calibri" w:eastAsia="新細明體" w:hAnsi="Calibri" w:cs="Times New Roman" w:hint="eastAsia"/>
          <w:kern w:val="0"/>
          <w:szCs w:val="24"/>
          <w:lang w:eastAsia="zh-HK"/>
        </w:rPr>
        <w:t>所提供的介紹單張等</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w:t>
      </w:r>
      <w:r>
        <w:rPr>
          <w:rFonts w:ascii="Calibri" w:eastAsia="新細明體" w:hAnsi="Calibri" w:cs="Times New Roman" w:hint="eastAsia"/>
          <w:kern w:val="0"/>
          <w:szCs w:val="24"/>
        </w:rPr>
        <w:t>應</w:t>
      </w:r>
      <w:r>
        <w:rPr>
          <w:rFonts w:ascii="Calibri" w:eastAsia="新細明體" w:hAnsi="Calibri" w:cs="Times New Roman" w:hint="eastAsia"/>
          <w:kern w:val="0"/>
          <w:szCs w:val="24"/>
          <w:lang w:eastAsia="zh-HK"/>
        </w:rPr>
        <w:t>按實</w:t>
      </w:r>
      <w:r>
        <w:rPr>
          <w:rFonts w:ascii="Calibri" w:eastAsia="新細明體" w:hAnsi="Calibri" w:cs="Times New Roman" w:hint="eastAsia"/>
          <w:kern w:val="0"/>
          <w:szCs w:val="24"/>
        </w:rPr>
        <w:t>際行程安排、</w:t>
      </w:r>
      <w:r>
        <w:rPr>
          <w:rFonts w:ascii="Calibri" w:eastAsia="新細明體" w:hAnsi="Calibri" w:cs="Times New Roman" w:hint="eastAsia"/>
          <w:kern w:val="0"/>
          <w:szCs w:val="24"/>
          <w:lang w:eastAsia="zh-HK"/>
        </w:rPr>
        <w:t>當地現況</w:t>
      </w:r>
      <w:r>
        <w:rPr>
          <w:rFonts w:ascii="Calibri" w:eastAsia="新細明體" w:hAnsi="Calibri" w:cs="Times New Roman" w:hint="eastAsia"/>
          <w:kern w:val="0"/>
          <w:szCs w:val="24"/>
        </w:rPr>
        <w:t>，校本情況、學生學習多樣性、</w:t>
      </w:r>
      <w:r>
        <w:rPr>
          <w:rFonts w:ascii="Calibri" w:eastAsia="新細明體" w:hAnsi="Calibri" w:cs="Times New Roman" w:hint="eastAsia"/>
          <w:kern w:val="0"/>
          <w:szCs w:val="24"/>
          <w:lang w:eastAsia="zh-HK"/>
        </w:rPr>
        <w:t>能力與興趣</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以及</w:t>
      </w:r>
      <w:r>
        <w:rPr>
          <w:rFonts w:ascii="Calibri" w:eastAsia="新細明體" w:hAnsi="Calibri" w:cs="Times New Roman" w:hint="eastAsia"/>
          <w:kern w:val="0"/>
          <w:szCs w:val="24"/>
        </w:rPr>
        <w:t>教學等需要作出合適的調整。</w:t>
      </w:r>
    </w:p>
    <w:p w14:paraId="0EAA4403"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工作紙因應個別</w:t>
      </w:r>
      <w:proofErr w:type="gramStart"/>
      <w:r>
        <w:rPr>
          <w:rFonts w:ascii="Calibri" w:eastAsia="新細明體" w:hAnsi="Calibri" w:cs="Times New Roman" w:hint="eastAsia"/>
          <w:kern w:val="0"/>
          <w:szCs w:val="24"/>
          <w:lang w:eastAsia="zh-HK"/>
        </w:rPr>
        <w:t>參訪點考察</w:t>
      </w:r>
      <w:proofErr w:type="gramEnd"/>
      <w:r>
        <w:rPr>
          <w:rFonts w:ascii="Calibri" w:eastAsia="新細明體" w:hAnsi="Calibri" w:cs="Times New Roman" w:hint="eastAsia"/>
          <w:kern w:val="0"/>
          <w:szCs w:val="24"/>
          <w:lang w:eastAsia="zh-HK"/>
        </w:rPr>
        <w:t>重點而設計</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w:t>
      </w:r>
      <w:proofErr w:type="gramStart"/>
      <w:r>
        <w:rPr>
          <w:rFonts w:ascii="Calibri" w:eastAsia="新細明體" w:hAnsi="Calibri" w:cs="Times New Roman" w:hint="eastAsia"/>
          <w:kern w:val="0"/>
          <w:szCs w:val="24"/>
          <w:lang w:eastAsia="zh-HK"/>
        </w:rPr>
        <w:t>亦可按學與</w:t>
      </w:r>
      <w:proofErr w:type="gramEnd"/>
      <w:r>
        <w:rPr>
          <w:rFonts w:ascii="Calibri" w:eastAsia="新細明體" w:hAnsi="Calibri" w:cs="Times New Roman" w:hint="eastAsia"/>
          <w:kern w:val="0"/>
          <w:szCs w:val="24"/>
          <w:lang w:eastAsia="zh-HK"/>
        </w:rPr>
        <w:t>教需要進一步綜合與拓展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開發以主題為本（例如文化保育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大灣區經濟發展等）的資源</w:t>
      </w:r>
      <w:r>
        <w:rPr>
          <w:rFonts w:ascii="Calibri" w:eastAsia="新細明體" w:hAnsi="Calibri" w:cs="Times New Roman" w:hint="eastAsia"/>
          <w:kern w:val="0"/>
          <w:szCs w:val="24"/>
        </w:rPr>
        <w:t>。</w:t>
      </w:r>
    </w:p>
    <w:p w14:paraId="34FFE98D" w14:textId="77777777" w:rsidR="001D1165" w:rsidRDefault="001D1165" w:rsidP="001D1165">
      <w:pPr>
        <w:widowControl/>
        <w:numPr>
          <w:ilvl w:val="0"/>
          <w:numId w:val="14"/>
        </w:numPr>
        <w:spacing w:after="160" w:line="256" w:lineRule="auto"/>
        <w:contextualSpacing/>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除</w:t>
      </w:r>
      <w:proofErr w:type="gramStart"/>
      <w:r>
        <w:rPr>
          <w:rFonts w:ascii="Calibri" w:eastAsia="新細明體" w:hAnsi="Calibri" w:cs="Times New Roman" w:hint="eastAsia"/>
          <w:kern w:val="0"/>
          <w:szCs w:val="24"/>
          <w:lang w:eastAsia="zh-HK"/>
        </w:rPr>
        <w:t>工作紙所提供</w:t>
      </w:r>
      <w:proofErr w:type="gramEnd"/>
      <w:r>
        <w:rPr>
          <w:rFonts w:ascii="Calibri" w:eastAsia="新細明體" w:hAnsi="Calibri" w:cs="Times New Roman" w:hint="eastAsia"/>
          <w:kern w:val="0"/>
          <w:szCs w:val="24"/>
          <w:lang w:eastAsia="zh-HK"/>
        </w:rPr>
        <w:t>的資料、視頻、相片、圖片外</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亦應積極</w:t>
      </w:r>
      <w:r>
        <w:rPr>
          <w:rFonts w:ascii="Calibri" w:eastAsia="新細明體" w:hAnsi="Calibri" w:cs="Times New Roman" w:hint="eastAsia"/>
          <w:kern w:val="0"/>
          <w:szCs w:val="24"/>
        </w:rPr>
        <w:t>鼓勵學生</w:t>
      </w:r>
      <w:r>
        <w:rPr>
          <w:rFonts w:ascii="Calibri" w:eastAsia="新細明體" w:hAnsi="Calibri" w:cs="Times New Roman" w:hint="eastAsia"/>
          <w:kern w:val="0"/>
          <w:szCs w:val="24"/>
          <w:lang w:eastAsia="zh-HK"/>
        </w:rPr>
        <w:t>考察前後自行搜集及閱讀行程相關的資料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並提供適切的指導</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協助學生作好考察準</w:t>
      </w:r>
      <w:r>
        <w:rPr>
          <w:rFonts w:ascii="Calibri" w:eastAsia="新細明體" w:hAnsi="Calibri" w:cs="Times New Roman" w:hint="eastAsia"/>
          <w:kern w:val="0"/>
          <w:szCs w:val="24"/>
        </w:rPr>
        <w:t>備，</w:t>
      </w:r>
      <w:r>
        <w:rPr>
          <w:rFonts w:ascii="Calibri" w:eastAsia="新細明體" w:hAnsi="Calibri" w:cs="Times New Roman" w:hint="eastAsia"/>
          <w:kern w:val="0"/>
          <w:szCs w:val="24"/>
          <w:lang w:eastAsia="zh-HK"/>
        </w:rPr>
        <w:t>以</w:t>
      </w:r>
      <w:r>
        <w:rPr>
          <w:rFonts w:ascii="Calibri" w:eastAsia="新細明體" w:hAnsi="Calibri" w:cs="Times New Roman" w:hint="eastAsia"/>
          <w:kern w:val="0"/>
          <w:szCs w:val="24"/>
        </w:rPr>
        <w:t>培養</w:t>
      </w:r>
      <w:r>
        <w:rPr>
          <w:rFonts w:ascii="Calibri" w:eastAsia="新細明體" w:hAnsi="Calibri" w:cs="Times New Roman" w:hint="eastAsia"/>
          <w:kern w:val="0"/>
          <w:szCs w:val="24"/>
          <w:lang w:eastAsia="zh-HK"/>
        </w:rPr>
        <w:t>學生的</w:t>
      </w:r>
      <w:r>
        <w:rPr>
          <w:rFonts w:ascii="Calibri" w:eastAsia="新細明體" w:hAnsi="Calibri" w:cs="Times New Roman" w:hint="eastAsia"/>
          <w:kern w:val="0"/>
          <w:szCs w:val="24"/>
        </w:rPr>
        <w:t>自學能力和習慣。</w:t>
      </w:r>
    </w:p>
    <w:p w14:paraId="58AFA47B"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內地考察學習活動時</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亦應透過瀏覽</w:t>
      </w:r>
      <w:proofErr w:type="gramStart"/>
      <w:r>
        <w:rPr>
          <w:rFonts w:ascii="Calibri" w:eastAsia="新細明體" w:hAnsi="Calibri" w:cs="Times New Roman" w:hint="eastAsia"/>
          <w:kern w:val="0"/>
          <w:szCs w:val="24"/>
          <w:lang w:eastAsia="zh-HK"/>
        </w:rPr>
        <w:t>參訪點官方</w:t>
      </w:r>
      <w:proofErr w:type="gramEnd"/>
      <w:r>
        <w:rPr>
          <w:rFonts w:ascii="Calibri" w:eastAsia="新細明體" w:hAnsi="Calibri" w:cs="Times New Roman" w:hint="eastAsia"/>
          <w:kern w:val="0"/>
          <w:szCs w:val="24"/>
          <w:lang w:eastAsia="zh-HK"/>
        </w:rPr>
        <w:t>網站等方法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掌握當地最新資訊</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以設計合適的考察活動</w:t>
      </w:r>
      <w:r>
        <w:rPr>
          <w:rFonts w:ascii="Calibri" w:eastAsia="新細明體" w:hAnsi="Calibri" w:cs="Times New Roman" w:hint="eastAsia"/>
          <w:kern w:val="0"/>
          <w:szCs w:val="24"/>
        </w:rPr>
        <w:t>。</w:t>
      </w:r>
    </w:p>
    <w:p w14:paraId="6545EFDA" w14:textId="77777777" w:rsidR="001D1165"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部分資料可能在教師使用時已有所更新，教師可瀏覽網址，以取得最新資料。</w:t>
      </w:r>
    </w:p>
    <w:p w14:paraId="470F70FC" w14:textId="77777777" w:rsidR="001D1165" w:rsidRPr="00A072CD" w:rsidRDefault="001D1165" w:rsidP="001D1165">
      <w:pPr>
        <w:widowControl/>
        <w:numPr>
          <w:ilvl w:val="0"/>
          <w:numId w:val="14"/>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rPr>
        <w:t>請同時參閱《指引》以了解</w:t>
      </w:r>
      <w:r>
        <w:rPr>
          <w:rFonts w:ascii="Calibri" w:eastAsia="新細明體" w:hAnsi="Calibri" w:cs="Times New Roman" w:hint="eastAsia"/>
          <w:kern w:val="0"/>
          <w:szCs w:val="24"/>
          <w:lang w:eastAsia="zh-HK"/>
        </w:rPr>
        <w:t>內地考察</w:t>
      </w:r>
      <w:r>
        <w:rPr>
          <w:rFonts w:ascii="Calibri" w:eastAsia="新細明體" w:hAnsi="Calibri" w:cs="Times New Roman" w:hint="eastAsia"/>
          <w:kern w:val="0"/>
          <w:szCs w:val="24"/>
        </w:rPr>
        <w:t>學與教的要求與安排。</w:t>
      </w:r>
    </w:p>
    <w:p w14:paraId="366E57E0" w14:textId="77777777" w:rsidR="001D1165" w:rsidRPr="00DA1B0B" w:rsidRDefault="001D1165" w:rsidP="001D1165">
      <w:pPr>
        <w:adjustRightInd w:val="0"/>
        <w:snapToGrid w:val="0"/>
        <w:jc w:val="center"/>
        <w:rPr>
          <w:rFonts w:ascii="Times New Roman" w:eastAsia="新細明體" w:hAnsi="Times New Roman" w:cs="Times New Roman"/>
          <w:szCs w:val="24"/>
          <w:lang w:eastAsia="zh-HK"/>
        </w:rPr>
      </w:pPr>
    </w:p>
    <w:p w14:paraId="40B09A40" w14:textId="77777777" w:rsidR="001D1165" w:rsidRPr="001D1165" w:rsidRDefault="001D1165" w:rsidP="001D1165">
      <w:pPr>
        <w:pStyle w:val="ListParagraph"/>
        <w:ind w:leftChars="0" w:left="360"/>
        <w:jc w:val="center"/>
        <w:rPr>
          <w:color w:val="0070C0"/>
        </w:rPr>
      </w:pPr>
    </w:p>
    <w:sectPr w:rsidR="001D1165" w:rsidRPr="001D1165" w:rsidSect="00FF048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4F26" w14:textId="77777777" w:rsidR="00692847" w:rsidRDefault="00692847" w:rsidP="008B6D4D">
      <w:r>
        <w:separator/>
      </w:r>
    </w:p>
  </w:endnote>
  <w:endnote w:type="continuationSeparator" w:id="0">
    <w:p w14:paraId="0F831BE8" w14:textId="77777777" w:rsidR="00692847" w:rsidRDefault="00692847" w:rsidP="008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639354"/>
      <w:docPartObj>
        <w:docPartGallery w:val="Page Numbers (Bottom of Page)"/>
        <w:docPartUnique/>
      </w:docPartObj>
    </w:sdtPr>
    <w:sdtEndPr>
      <w:rPr>
        <w:noProof/>
      </w:rPr>
    </w:sdtEndPr>
    <w:sdtContent>
      <w:p w14:paraId="142450A3" w14:textId="59D2AF7D" w:rsidR="00333DA2" w:rsidRDefault="00333DA2">
        <w:pPr>
          <w:pStyle w:val="Footer"/>
          <w:jc w:val="right"/>
        </w:pPr>
        <w:r>
          <w:fldChar w:fldCharType="begin"/>
        </w:r>
        <w:r>
          <w:instrText xml:space="preserve"> PAGE   \* MERGEFORMAT </w:instrText>
        </w:r>
        <w:r>
          <w:fldChar w:fldCharType="separate"/>
        </w:r>
        <w:r w:rsidR="002B56A1">
          <w:rPr>
            <w:noProof/>
          </w:rPr>
          <w:t>6</w:t>
        </w:r>
        <w:r>
          <w:rPr>
            <w:noProof/>
          </w:rPr>
          <w:fldChar w:fldCharType="end"/>
        </w:r>
      </w:p>
    </w:sdtContent>
  </w:sdt>
  <w:sdt>
    <w:sdtPr>
      <w:id w:val="989214745"/>
      <w:docPartObj>
        <w:docPartGallery w:val="Page Numbers (Bottom of Page)"/>
        <w:docPartUnique/>
      </w:docPartObj>
    </w:sdtPr>
    <w:sdtEndPr>
      <w:rPr>
        <w:rFonts w:ascii="Times New Roman" w:hAnsi="Times New Roman" w:cs="Times New Roman"/>
      </w:rPr>
    </w:sdtEndPr>
    <w:sdtContent>
      <w:p w14:paraId="65577431" w14:textId="48998D6E" w:rsidR="001D1165" w:rsidRPr="0005514F" w:rsidRDefault="001D1165" w:rsidP="001D1165">
        <w:pPr>
          <w:pStyle w:val="Footer"/>
          <w:jc w:val="center"/>
          <w:rPr>
            <w:rFonts w:ascii="Times New Roman" w:hAnsi="Times New Roman" w:cs="Times New Roman"/>
          </w:rPr>
        </w:pPr>
        <w:r>
          <w:rPr>
            <w:rFonts w:hint="eastAsia"/>
            <w:lang w:eastAsia="zh-HK"/>
          </w:rPr>
          <w:t>第</w:t>
        </w:r>
        <w:r w:rsidRPr="0005514F">
          <w:rPr>
            <w:rFonts w:ascii="Times New Roman" w:hAnsi="Times New Roman" w:cs="Times New Roman"/>
          </w:rPr>
          <w:fldChar w:fldCharType="begin"/>
        </w:r>
        <w:r w:rsidRPr="0005514F">
          <w:rPr>
            <w:rFonts w:ascii="Times New Roman" w:hAnsi="Times New Roman" w:cs="Times New Roman"/>
          </w:rPr>
          <w:instrText>PAGE   \* MERGEFORMAT</w:instrText>
        </w:r>
        <w:r w:rsidRPr="0005514F">
          <w:rPr>
            <w:rFonts w:ascii="Times New Roman" w:hAnsi="Times New Roman" w:cs="Times New Roman"/>
          </w:rPr>
          <w:fldChar w:fldCharType="separate"/>
        </w:r>
        <w:r w:rsidR="002B56A1" w:rsidRPr="002B56A1">
          <w:rPr>
            <w:rFonts w:ascii="Times New Roman" w:hAnsi="Times New Roman" w:cs="Times New Roman"/>
            <w:noProof/>
            <w:lang w:val="zh-TW"/>
          </w:rPr>
          <w:t>6</w:t>
        </w:r>
        <w:r w:rsidRPr="0005514F">
          <w:rPr>
            <w:rFonts w:ascii="Times New Roman" w:hAnsi="Times New Roman" w:cs="Times New Roman"/>
          </w:rPr>
          <w:fldChar w:fldCharType="end"/>
        </w:r>
        <w:r>
          <w:rPr>
            <w:rFonts w:hint="eastAsia"/>
            <w:lang w:eastAsia="zh-HK"/>
          </w:rPr>
          <w:t>頁</w:t>
        </w:r>
      </w:p>
    </w:sdtContent>
  </w:sdt>
  <w:p w14:paraId="14CD4F96" w14:textId="77777777" w:rsidR="00333DA2" w:rsidRDefault="0033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B8D7E" w14:textId="77777777" w:rsidR="00692847" w:rsidRDefault="00692847" w:rsidP="008B6D4D">
      <w:r>
        <w:separator/>
      </w:r>
    </w:p>
  </w:footnote>
  <w:footnote w:type="continuationSeparator" w:id="0">
    <w:p w14:paraId="1CFA4FA6" w14:textId="77777777" w:rsidR="00692847" w:rsidRDefault="00692847" w:rsidP="008B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847"/>
    <w:multiLevelType w:val="hybridMultilevel"/>
    <w:tmpl w:val="6D002F42"/>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A265E5"/>
    <w:multiLevelType w:val="hybridMultilevel"/>
    <w:tmpl w:val="972CDC82"/>
    <w:lvl w:ilvl="0" w:tplc="0D223E5C">
      <w:start w:val="1"/>
      <w:numFmt w:val="bullet"/>
      <w:lvlText w:val=""/>
      <w:lvlJc w:val="left"/>
      <w:pPr>
        <w:tabs>
          <w:tab w:val="num" w:pos="720"/>
        </w:tabs>
        <w:ind w:left="720" w:hanging="360"/>
      </w:pPr>
      <w:rPr>
        <w:rFonts w:ascii="Wingdings" w:hAnsi="Wingdings" w:hint="default"/>
        <w:sz w:val="28"/>
        <w:szCs w:val="20"/>
      </w:rPr>
    </w:lvl>
    <w:lvl w:ilvl="1" w:tplc="A4E6BD94">
      <w:start w:val="1"/>
      <w:numFmt w:val="bullet"/>
      <w:lvlText w:val="•"/>
      <w:lvlJc w:val="left"/>
      <w:pPr>
        <w:tabs>
          <w:tab w:val="num" w:pos="1440"/>
        </w:tabs>
        <w:ind w:left="1440" w:hanging="360"/>
      </w:pPr>
      <w:rPr>
        <w:rFonts w:ascii="Arial" w:hAnsi="Arial" w:cs="Times New Roman" w:hint="default"/>
      </w:rPr>
    </w:lvl>
    <w:lvl w:ilvl="2" w:tplc="4A367C10">
      <w:start w:val="1"/>
      <w:numFmt w:val="bullet"/>
      <w:lvlText w:val="•"/>
      <w:lvlJc w:val="left"/>
      <w:pPr>
        <w:tabs>
          <w:tab w:val="num" w:pos="2160"/>
        </w:tabs>
        <w:ind w:left="2160" w:hanging="360"/>
      </w:pPr>
      <w:rPr>
        <w:rFonts w:ascii="Arial" w:hAnsi="Arial" w:cs="Times New Roman" w:hint="default"/>
      </w:rPr>
    </w:lvl>
    <w:lvl w:ilvl="3" w:tplc="CEAAFDE6">
      <w:start w:val="1"/>
      <w:numFmt w:val="bullet"/>
      <w:lvlText w:val="•"/>
      <w:lvlJc w:val="left"/>
      <w:pPr>
        <w:tabs>
          <w:tab w:val="num" w:pos="2880"/>
        </w:tabs>
        <w:ind w:left="2880" w:hanging="360"/>
      </w:pPr>
      <w:rPr>
        <w:rFonts w:ascii="Arial" w:hAnsi="Arial" w:cs="Times New Roman" w:hint="default"/>
      </w:rPr>
    </w:lvl>
    <w:lvl w:ilvl="4" w:tplc="24A2B762">
      <w:start w:val="1"/>
      <w:numFmt w:val="bullet"/>
      <w:lvlText w:val="•"/>
      <w:lvlJc w:val="left"/>
      <w:pPr>
        <w:tabs>
          <w:tab w:val="num" w:pos="3600"/>
        </w:tabs>
        <w:ind w:left="3600" w:hanging="360"/>
      </w:pPr>
      <w:rPr>
        <w:rFonts w:ascii="Arial" w:hAnsi="Arial" w:cs="Times New Roman" w:hint="default"/>
      </w:rPr>
    </w:lvl>
    <w:lvl w:ilvl="5" w:tplc="A2C0458E">
      <w:start w:val="1"/>
      <w:numFmt w:val="bullet"/>
      <w:lvlText w:val="•"/>
      <w:lvlJc w:val="left"/>
      <w:pPr>
        <w:tabs>
          <w:tab w:val="num" w:pos="4320"/>
        </w:tabs>
        <w:ind w:left="4320" w:hanging="360"/>
      </w:pPr>
      <w:rPr>
        <w:rFonts w:ascii="Arial" w:hAnsi="Arial" w:cs="Times New Roman" w:hint="default"/>
      </w:rPr>
    </w:lvl>
    <w:lvl w:ilvl="6" w:tplc="C15C8B22">
      <w:start w:val="1"/>
      <w:numFmt w:val="bullet"/>
      <w:lvlText w:val="•"/>
      <w:lvlJc w:val="left"/>
      <w:pPr>
        <w:tabs>
          <w:tab w:val="num" w:pos="5040"/>
        </w:tabs>
        <w:ind w:left="5040" w:hanging="360"/>
      </w:pPr>
      <w:rPr>
        <w:rFonts w:ascii="Arial" w:hAnsi="Arial" w:cs="Times New Roman" w:hint="default"/>
      </w:rPr>
    </w:lvl>
    <w:lvl w:ilvl="7" w:tplc="290C2D52">
      <w:start w:val="1"/>
      <w:numFmt w:val="bullet"/>
      <w:lvlText w:val="•"/>
      <w:lvlJc w:val="left"/>
      <w:pPr>
        <w:tabs>
          <w:tab w:val="num" w:pos="5760"/>
        </w:tabs>
        <w:ind w:left="5760" w:hanging="360"/>
      </w:pPr>
      <w:rPr>
        <w:rFonts w:ascii="Arial" w:hAnsi="Arial" w:cs="Times New Roman" w:hint="default"/>
      </w:rPr>
    </w:lvl>
    <w:lvl w:ilvl="8" w:tplc="2D10246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A6F6D75"/>
    <w:multiLevelType w:val="hybridMultilevel"/>
    <w:tmpl w:val="FD984770"/>
    <w:lvl w:ilvl="0" w:tplc="0B04022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A95B89"/>
    <w:multiLevelType w:val="hybridMultilevel"/>
    <w:tmpl w:val="459CE50A"/>
    <w:lvl w:ilvl="0" w:tplc="47CE13A4">
      <w:start w:val="1"/>
      <w:numFmt w:val="lowerLetter"/>
      <w:lvlText w:val="(%1)"/>
      <w:lvlJc w:val="left"/>
      <w:pPr>
        <w:ind w:left="735" w:hanging="375"/>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042326A"/>
    <w:multiLevelType w:val="hybridMultilevel"/>
    <w:tmpl w:val="26DADF84"/>
    <w:lvl w:ilvl="0" w:tplc="5CA0FBF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DD169A"/>
    <w:multiLevelType w:val="hybridMultilevel"/>
    <w:tmpl w:val="89C49E4A"/>
    <w:lvl w:ilvl="0" w:tplc="94A6345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572E4E1E"/>
    <w:multiLevelType w:val="hybridMultilevel"/>
    <w:tmpl w:val="B826FEC6"/>
    <w:lvl w:ilvl="0" w:tplc="97F4D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36177C"/>
    <w:multiLevelType w:val="hybridMultilevel"/>
    <w:tmpl w:val="4B5C9CCA"/>
    <w:lvl w:ilvl="0" w:tplc="04090003">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AD265D2"/>
    <w:multiLevelType w:val="hybridMultilevel"/>
    <w:tmpl w:val="94F4BC3C"/>
    <w:lvl w:ilvl="0" w:tplc="AC98E7B4">
      <w:start w:val="1"/>
      <w:numFmt w:val="ideographTraditional"/>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2B2F40"/>
    <w:multiLevelType w:val="hybridMultilevel"/>
    <w:tmpl w:val="DB9C98D8"/>
    <w:lvl w:ilvl="0" w:tplc="316C6E8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157317"/>
    <w:multiLevelType w:val="hybridMultilevel"/>
    <w:tmpl w:val="40C2E470"/>
    <w:lvl w:ilvl="0" w:tplc="97F4DF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7549EE"/>
    <w:multiLevelType w:val="hybridMultilevel"/>
    <w:tmpl w:val="86FA8EEC"/>
    <w:lvl w:ilvl="0" w:tplc="D81AE088">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DE92E48"/>
    <w:multiLevelType w:val="hybridMultilevel"/>
    <w:tmpl w:val="18EC8154"/>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E4D24D3"/>
    <w:multiLevelType w:val="hybridMultilevel"/>
    <w:tmpl w:val="F5A4207C"/>
    <w:lvl w:ilvl="0" w:tplc="BC98903C">
      <w:start w:val="1"/>
      <w:numFmt w:val="decimal"/>
      <w:lvlText w:val="%1."/>
      <w:lvlJc w:val="left"/>
      <w:pPr>
        <w:ind w:left="480" w:hanging="480"/>
      </w:pPr>
      <w:rPr>
        <w:rFonts w:ascii="Times New Roman" w:hAnsi="Times New Roman" w:cs="Times New Roman" w:hint="default"/>
      </w:rPr>
    </w:lvl>
    <w:lvl w:ilvl="1" w:tplc="36AE1046">
      <w:start w:val="1"/>
      <w:numFmt w:val="lowerLetter"/>
      <w:lvlText w:val="%2."/>
      <w:lvlJc w:val="left"/>
      <w:pPr>
        <w:ind w:left="840" w:hanging="360"/>
      </w:pPr>
      <w:rPr>
        <w:rFonts w:hint="eastAsia"/>
      </w:rPr>
    </w:lvl>
    <w:lvl w:ilvl="2" w:tplc="0409001B">
      <w:start w:val="1"/>
      <w:numFmt w:val="lowerRoman"/>
      <w:lvlText w:val="%3."/>
      <w:lvlJc w:val="right"/>
      <w:pPr>
        <w:ind w:left="1440" w:hanging="480"/>
      </w:pPr>
    </w:lvl>
    <w:lvl w:ilvl="3" w:tplc="8BCCAAD6">
      <w:start w:val="4"/>
      <w:numFmt w:val="bullet"/>
      <w:lvlText w:val="—"/>
      <w:lvlJc w:val="left"/>
      <w:pPr>
        <w:ind w:left="1965" w:hanging="525"/>
      </w:pPr>
      <w:rPr>
        <w:rFonts w:ascii="細明體" w:eastAsia="細明體" w:hAnsi="細明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8"/>
  </w:num>
  <w:num w:numId="4">
    <w:abstractNumId w:val="5"/>
  </w:num>
  <w:num w:numId="5">
    <w:abstractNumId w:val="13"/>
  </w:num>
  <w:num w:numId="6">
    <w:abstractNumId w:val="4"/>
  </w:num>
  <w:num w:numId="7">
    <w:abstractNumId w:val="2"/>
  </w:num>
  <w:num w:numId="8">
    <w:abstractNumId w:val="10"/>
  </w:num>
  <w:num w:numId="9">
    <w:abstractNumId w:val="11"/>
  </w:num>
  <w:num w:numId="10">
    <w:abstractNumId w:val="12"/>
  </w:num>
  <w:num w:numId="11">
    <w:abstractNumId w:val="0"/>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5D"/>
    <w:rsid w:val="00007310"/>
    <w:rsid w:val="0002356C"/>
    <w:rsid w:val="00071BCB"/>
    <w:rsid w:val="000B715E"/>
    <w:rsid w:val="000D0A26"/>
    <w:rsid w:val="000D3F47"/>
    <w:rsid w:val="000E512F"/>
    <w:rsid w:val="000F5F08"/>
    <w:rsid w:val="00105D0B"/>
    <w:rsid w:val="001060A4"/>
    <w:rsid w:val="00111BCD"/>
    <w:rsid w:val="001208B4"/>
    <w:rsid w:val="00130023"/>
    <w:rsid w:val="001313C1"/>
    <w:rsid w:val="001347A8"/>
    <w:rsid w:val="00134D4B"/>
    <w:rsid w:val="0018089C"/>
    <w:rsid w:val="001852DD"/>
    <w:rsid w:val="001876EE"/>
    <w:rsid w:val="00194CF7"/>
    <w:rsid w:val="001D1165"/>
    <w:rsid w:val="001D1EE5"/>
    <w:rsid w:val="001D786F"/>
    <w:rsid w:val="001E4C89"/>
    <w:rsid w:val="0020108A"/>
    <w:rsid w:val="002102E7"/>
    <w:rsid w:val="002229CB"/>
    <w:rsid w:val="00256386"/>
    <w:rsid w:val="00261B74"/>
    <w:rsid w:val="002756CA"/>
    <w:rsid w:val="00280CC5"/>
    <w:rsid w:val="0029096A"/>
    <w:rsid w:val="002A1012"/>
    <w:rsid w:val="002B56A1"/>
    <w:rsid w:val="002D01D3"/>
    <w:rsid w:val="002D60FE"/>
    <w:rsid w:val="00310A37"/>
    <w:rsid w:val="00313B2B"/>
    <w:rsid w:val="00333DA2"/>
    <w:rsid w:val="00353BAF"/>
    <w:rsid w:val="00362D01"/>
    <w:rsid w:val="003807EE"/>
    <w:rsid w:val="003843BA"/>
    <w:rsid w:val="003971C8"/>
    <w:rsid w:val="003B17A3"/>
    <w:rsid w:val="003C2639"/>
    <w:rsid w:val="003C4DB5"/>
    <w:rsid w:val="003C75B6"/>
    <w:rsid w:val="003F5E89"/>
    <w:rsid w:val="0040356F"/>
    <w:rsid w:val="004400DA"/>
    <w:rsid w:val="00465FBE"/>
    <w:rsid w:val="0047300A"/>
    <w:rsid w:val="00492CE6"/>
    <w:rsid w:val="004932FB"/>
    <w:rsid w:val="004B23B2"/>
    <w:rsid w:val="004B59D5"/>
    <w:rsid w:val="004C63EE"/>
    <w:rsid w:val="004E6298"/>
    <w:rsid w:val="004F610F"/>
    <w:rsid w:val="00516D27"/>
    <w:rsid w:val="00517875"/>
    <w:rsid w:val="005328DA"/>
    <w:rsid w:val="00535130"/>
    <w:rsid w:val="0054243C"/>
    <w:rsid w:val="00560439"/>
    <w:rsid w:val="00582653"/>
    <w:rsid w:val="00586C48"/>
    <w:rsid w:val="00587B4B"/>
    <w:rsid w:val="00597E7E"/>
    <w:rsid w:val="005C3100"/>
    <w:rsid w:val="005C4EC5"/>
    <w:rsid w:val="005E0F64"/>
    <w:rsid w:val="005E4059"/>
    <w:rsid w:val="0060230F"/>
    <w:rsid w:val="00610A63"/>
    <w:rsid w:val="006403CD"/>
    <w:rsid w:val="00657E36"/>
    <w:rsid w:val="00663611"/>
    <w:rsid w:val="006664DA"/>
    <w:rsid w:val="00670F5D"/>
    <w:rsid w:val="00692847"/>
    <w:rsid w:val="006B14AC"/>
    <w:rsid w:val="006B6D9A"/>
    <w:rsid w:val="006C2FE5"/>
    <w:rsid w:val="006F3ABA"/>
    <w:rsid w:val="00707AD2"/>
    <w:rsid w:val="00714E64"/>
    <w:rsid w:val="0076519C"/>
    <w:rsid w:val="00782DFF"/>
    <w:rsid w:val="00796A35"/>
    <w:rsid w:val="007D167B"/>
    <w:rsid w:val="007E4409"/>
    <w:rsid w:val="0081117A"/>
    <w:rsid w:val="0085012C"/>
    <w:rsid w:val="008561B3"/>
    <w:rsid w:val="00881B2B"/>
    <w:rsid w:val="00890B65"/>
    <w:rsid w:val="008A622B"/>
    <w:rsid w:val="008B6D4D"/>
    <w:rsid w:val="008D31B8"/>
    <w:rsid w:val="008F6AD2"/>
    <w:rsid w:val="009135FE"/>
    <w:rsid w:val="009249EB"/>
    <w:rsid w:val="00940C5B"/>
    <w:rsid w:val="00944910"/>
    <w:rsid w:val="0095051F"/>
    <w:rsid w:val="009644C4"/>
    <w:rsid w:val="00980795"/>
    <w:rsid w:val="00987652"/>
    <w:rsid w:val="00997934"/>
    <w:rsid w:val="009A57DF"/>
    <w:rsid w:val="009D0D6D"/>
    <w:rsid w:val="009F30FB"/>
    <w:rsid w:val="00A31D5B"/>
    <w:rsid w:val="00A551C9"/>
    <w:rsid w:val="00A55EE3"/>
    <w:rsid w:val="00A74EB4"/>
    <w:rsid w:val="00A81611"/>
    <w:rsid w:val="00A83641"/>
    <w:rsid w:val="00AD12FE"/>
    <w:rsid w:val="00AE3E22"/>
    <w:rsid w:val="00AE5351"/>
    <w:rsid w:val="00B17F95"/>
    <w:rsid w:val="00B23A8C"/>
    <w:rsid w:val="00B47BBE"/>
    <w:rsid w:val="00B47D78"/>
    <w:rsid w:val="00B55BF5"/>
    <w:rsid w:val="00B60E25"/>
    <w:rsid w:val="00B672DC"/>
    <w:rsid w:val="00B86A0F"/>
    <w:rsid w:val="00BA19BF"/>
    <w:rsid w:val="00BC214A"/>
    <w:rsid w:val="00BC3487"/>
    <w:rsid w:val="00BC7174"/>
    <w:rsid w:val="00BD298F"/>
    <w:rsid w:val="00C43F30"/>
    <w:rsid w:val="00C74928"/>
    <w:rsid w:val="00C8710E"/>
    <w:rsid w:val="00CA69E7"/>
    <w:rsid w:val="00D27474"/>
    <w:rsid w:val="00D322A7"/>
    <w:rsid w:val="00D34F6F"/>
    <w:rsid w:val="00D412AF"/>
    <w:rsid w:val="00D54819"/>
    <w:rsid w:val="00D61FA5"/>
    <w:rsid w:val="00D710D7"/>
    <w:rsid w:val="00D82473"/>
    <w:rsid w:val="00DC04F0"/>
    <w:rsid w:val="00DE066C"/>
    <w:rsid w:val="00E11C9E"/>
    <w:rsid w:val="00E43759"/>
    <w:rsid w:val="00E55FEB"/>
    <w:rsid w:val="00E66C40"/>
    <w:rsid w:val="00E94B52"/>
    <w:rsid w:val="00F842D0"/>
    <w:rsid w:val="00F9138F"/>
    <w:rsid w:val="00F96DE0"/>
    <w:rsid w:val="00FB6053"/>
    <w:rsid w:val="00FC27F9"/>
    <w:rsid w:val="00FD10FD"/>
    <w:rsid w:val="00FF0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A8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F5D"/>
    <w:pPr>
      <w:ind w:leftChars="200" w:left="480"/>
    </w:pPr>
  </w:style>
  <w:style w:type="paragraph" w:styleId="BalloonText">
    <w:name w:val="Balloon Text"/>
    <w:basedOn w:val="Normal"/>
    <w:link w:val="BalloonTextChar"/>
    <w:uiPriority w:val="99"/>
    <w:semiHidden/>
    <w:unhideWhenUsed/>
    <w:rsid w:val="008B6D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B6D4D"/>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8B6D4D"/>
    <w:pPr>
      <w:snapToGrid w:val="0"/>
    </w:pPr>
    <w:rPr>
      <w:sz w:val="20"/>
      <w:szCs w:val="20"/>
    </w:rPr>
  </w:style>
  <w:style w:type="character" w:customStyle="1" w:styleId="FootnoteTextChar">
    <w:name w:val="Footnote Text Char"/>
    <w:basedOn w:val="DefaultParagraphFont"/>
    <w:link w:val="FootnoteText"/>
    <w:uiPriority w:val="99"/>
    <w:semiHidden/>
    <w:rsid w:val="008B6D4D"/>
    <w:rPr>
      <w:sz w:val="20"/>
      <w:szCs w:val="20"/>
    </w:rPr>
  </w:style>
  <w:style w:type="character" w:styleId="FootnoteReference">
    <w:name w:val="footnote reference"/>
    <w:basedOn w:val="DefaultParagraphFont"/>
    <w:uiPriority w:val="99"/>
    <w:semiHidden/>
    <w:unhideWhenUsed/>
    <w:rsid w:val="008B6D4D"/>
    <w:rPr>
      <w:vertAlign w:val="superscript"/>
    </w:rPr>
  </w:style>
  <w:style w:type="paragraph" w:styleId="Header">
    <w:name w:val="header"/>
    <w:basedOn w:val="Normal"/>
    <w:link w:val="HeaderChar"/>
    <w:uiPriority w:val="99"/>
    <w:unhideWhenUsed/>
    <w:rsid w:val="00310A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10A37"/>
    <w:rPr>
      <w:sz w:val="20"/>
      <w:szCs w:val="20"/>
    </w:rPr>
  </w:style>
  <w:style w:type="paragraph" w:styleId="Footer">
    <w:name w:val="footer"/>
    <w:basedOn w:val="Normal"/>
    <w:link w:val="FooterChar"/>
    <w:uiPriority w:val="99"/>
    <w:unhideWhenUsed/>
    <w:rsid w:val="00310A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10A37"/>
    <w:rPr>
      <w:sz w:val="20"/>
      <w:szCs w:val="20"/>
    </w:rPr>
  </w:style>
  <w:style w:type="table" w:styleId="TableGrid">
    <w:name w:val="Table Grid"/>
    <w:basedOn w:val="TableNormal"/>
    <w:uiPriority w:val="39"/>
    <w:rsid w:val="0058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DFF"/>
    <w:rPr>
      <w:color w:val="0563C1" w:themeColor="hyperlink"/>
      <w:u w:val="single"/>
    </w:rPr>
  </w:style>
  <w:style w:type="character" w:styleId="FollowedHyperlink">
    <w:name w:val="FollowedHyperlink"/>
    <w:basedOn w:val="DefaultParagraphFont"/>
    <w:uiPriority w:val="99"/>
    <w:semiHidden/>
    <w:unhideWhenUsed/>
    <w:rsid w:val="003807EE"/>
    <w:rPr>
      <w:color w:val="954F72" w:themeColor="followedHyperlink"/>
      <w:u w:val="single"/>
    </w:rPr>
  </w:style>
  <w:style w:type="table" w:customStyle="1" w:styleId="TableGrid1">
    <w:name w:val="Table Grid1"/>
    <w:basedOn w:val="TableNormal"/>
    <w:next w:val="TableGrid"/>
    <w:uiPriority w:val="39"/>
    <w:rsid w:val="00DE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C5B"/>
    <w:pPr>
      <w:widowControl w:val="0"/>
      <w:autoSpaceDE w:val="0"/>
      <w:autoSpaceDN w:val="0"/>
      <w:adjustRightInd w:val="0"/>
    </w:pPr>
    <w:rPr>
      <w:rFonts w:ascii="標楷體" w:eastAsia="標楷體" w:cs="標楷體"/>
      <w:color w:val="000000"/>
      <w:kern w:val="0"/>
      <w:szCs w:val="24"/>
    </w:rPr>
  </w:style>
  <w:style w:type="character" w:styleId="CommentReference">
    <w:name w:val="annotation reference"/>
    <w:basedOn w:val="DefaultParagraphFont"/>
    <w:uiPriority w:val="99"/>
    <w:semiHidden/>
    <w:unhideWhenUsed/>
    <w:rsid w:val="00F9138F"/>
    <w:rPr>
      <w:sz w:val="16"/>
      <w:szCs w:val="16"/>
    </w:rPr>
  </w:style>
  <w:style w:type="paragraph" w:styleId="CommentText">
    <w:name w:val="annotation text"/>
    <w:basedOn w:val="Normal"/>
    <w:link w:val="CommentTextChar"/>
    <w:uiPriority w:val="99"/>
    <w:semiHidden/>
    <w:unhideWhenUsed/>
    <w:rsid w:val="00F9138F"/>
    <w:rPr>
      <w:sz w:val="20"/>
      <w:szCs w:val="20"/>
    </w:rPr>
  </w:style>
  <w:style w:type="character" w:customStyle="1" w:styleId="CommentTextChar">
    <w:name w:val="Comment Text Char"/>
    <w:basedOn w:val="DefaultParagraphFont"/>
    <w:link w:val="CommentText"/>
    <w:uiPriority w:val="99"/>
    <w:semiHidden/>
    <w:rsid w:val="00F9138F"/>
    <w:rPr>
      <w:sz w:val="20"/>
      <w:szCs w:val="20"/>
    </w:rPr>
  </w:style>
  <w:style w:type="paragraph" w:styleId="CommentSubject">
    <w:name w:val="annotation subject"/>
    <w:basedOn w:val="CommentText"/>
    <w:next w:val="CommentText"/>
    <w:link w:val="CommentSubjectChar"/>
    <w:uiPriority w:val="99"/>
    <w:semiHidden/>
    <w:unhideWhenUsed/>
    <w:rsid w:val="00F9138F"/>
    <w:rPr>
      <w:b/>
      <w:bCs/>
    </w:rPr>
  </w:style>
  <w:style w:type="character" w:customStyle="1" w:styleId="CommentSubjectChar">
    <w:name w:val="Comment Subject Char"/>
    <w:basedOn w:val="CommentTextChar"/>
    <w:link w:val="CommentSubject"/>
    <w:uiPriority w:val="99"/>
    <w:semiHidden/>
    <w:rsid w:val="00F913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B0D4-36DE-44BB-A3EF-15282372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2023-03-31T07:05:00Z</dcterms:created>
  <dcterms:modified xsi:type="dcterms:W3CDTF">2023-03-31T10:04:00Z</dcterms:modified>
</cp:coreProperties>
</file>