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356C" w14:textId="77777777" w:rsidR="00A02DFC" w:rsidRPr="00684A3B" w:rsidRDefault="00A02DFC" w:rsidP="005250A0">
      <w:pPr>
        <w:adjustRightInd w:val="0"/>
        <w:snapToGrid w:val="0"/>
        <w:spacing w:line="264" w:lineRule="auto"/>
        <w:jc w:val="center"/>
        <w:rPr>
          <w:rFonts w:ascii="標楷體" w:eastAsia="標楷體" w:hAnsi="標楷體" w:cs="Times New Roman"/>
          <w:b/>
          <w:sz w:val="31"/>
          <w:szCs w:val="31"/>
          <w:u w:val="thick"/>
          <w:lang w:eastAsia="zh-HK"/>
        </w:rPr>
      </w:pPr>
      <w:r w:rsidRPr="00684A3B">
        <w:rPr>
          <w:rFonts w:ascii="標楷體" w:eastAsia="標楷體" w:hAnsi="標楷體" w:cs="Times New Roman" w:hint="eastAsia"/>
          <w:b/>
          <w:sz w:val="31"/>
          <w:szCs w:val="31"/>
          <w:u w:val="thick"/>
          <w:lang w:eastAsia="zh-HK"/>
        </w:rPr>
        <w:t>高中公民與社會發展科</w:t>
      </w:r>
    </w:p>
    <w:p w14:paraId="2BBB3DDD" w14:textId="77777777" w:rsidR="00A02DFC" w:rsidRPr="00684A3B" w:rsidRDefault="00A02DFC" w:rsidP="005250A0">
      <w:pPr>
        <w:adjustRightInd w:val="0"/>
        <w:snapToGrid w:val="0"/>
        <w:spacing w:line="264" w:lineRule="auto"/>
        <w:jc w:val="center"/>
        <w:rPr>
          <w:rFonts w:ascii="標楷體" w:eastAsia="標楷體" w:hAnsi="標楷體" w:cs="Times New Roman"/>
          <w:b/>
          <w:sz w:val="31"/>
          <w:szCs w:val="31"/>
          <w:u w:val="thick"/>
        </w:rPr>
      </w:pPr>
      <w:r w:rsidRPr="00684A3B">
        <w:rPr>
          <w:rFonts w:ascii="標楷體" w:eastAsia="標楷體" w:hAnsi="標楷體" w:cs="Times New Roman" w:hint="eastAsia"/>
          <w:b/>
          <w:sz w:val="31"/>
          <w:szCs w:val="31"/>
          <w:u w:val="thick"/>
          <w:lang w:eastAsia="zh-HK"/>
        </w:rPr>
        <w:t>內地考察活動工作紙</w:t>
      </w:r>
      <w:r w:rsidRPr="00684A3B">
        <w:rPr>
          <w:rFonts w:ascii="標楷體" w:eastAsia="標楷體" w:hAnsi="標楷體" w:cs="Times New Roman" w:hint="eastAsia"/>
          <w:b/>
          <w:sz w:val="31"/>
          <w:szCs w:val="31"/>
          <w:u w:val="thick"/>
        </w:rPr>
        <w:t>：</w:t>
      </w:r>
      <w:r w:rsidR="001D6F55" w:rsidRPr="00684A3B">
        <w:rPr>
          <w:rFonts w:ascii="標楷體" w:eastAsia="標楷體" w:hAnsi="標楷體" w:cs="Times New Roman" w:hint="eastAsia"/>
          <w:b/>
          <w:sz w:val="31"/>
          <w:szCs w:val="31"/>
          <w:u w:val="thick"/>
        </w:rPr>
        <w:t>南沙</w:t>
      </w:r>
      <w:r w:rsidR="005F47E7" w:rsidRPr="00684A3B">
        <w:rPr>
          <w:rFonts w:ascii="標楷體" w:eastAsia="標楷體" w:hAnsi="標楷體" w:cs="Times New Roman" w:hint="eastAsia"/>
          <w:b/>
          <w:sz w:val="31"/>
          <w:szCs w:val="31"/>
          <w:u w:val="thick"/>
        </w:rPr>
        <w:t>發展規劃及</w:t>
      </w:r>
      <w:r w:rsidR="00684A3B" w:rsidRPr="00684A3B">
        <w:rPr>
          <w:rFonts w:ascii="標楷體" w:eastAsia="標楷體" w:hAnsi="標楷體" w:cs="Times New Roman" w:hint="eastAsia"/>
          <w:b/>
          <w:sz w:val="31"/>
          <w:szCs w:val="31"/>
          <w:u w:val="thick"/>
        </w:rPr>
        <w:t>明珠灣開發展覽中心</w:t>
      </w:r>
    </w:p>
    <w:p w14:paraId="494101A7" w14:textId="77777777" w:rsidR="00391DE9" w:rsidRDefault="00391DE9"/>
    <w:p w14:paraId="5DE9509D" w14:textId="77777777" w:rsidR="00A02DFC" w:rsidRPr="00022701" w:rsidRDefault="00A02DFC" w:rsidP="00A02DFC">
      <w:pPr>
        <w:rPr>
          <w:b/>
          <w:shd w:val="clear" w:color="auto" w:fill="FFF2CC" w:themeFill="accent4" w:themeFillTint="33"/>
        </w:rPr>
      </w:pPr>
      <w:r w:rsidRPr="00022701">
        <w:rPr>
          <w:rFonts w:hint="eastAsia"/>
          <w:b/>
          <w:shd w:val="clear" w:color="auto" w:fill="FFF2CC" w:themeFill="accent4" w:themeFillTint="33"/>
        </w:rPr>
        <w:t>甲</w:t>
      </w:r>
      <w:r w:rsidRPr="00022701">
        <w:rPr>
          <w:rFonts w:hint="eastAsia"/>
          <w:b/>
          <w:shd w:val="clear" w:color="auto" w:fill="FFF2CC" w:themeFill="accent4" w:themeFillTint="33"/>
        </w:rPr>
        <w:t xml:space="preserve">. </w:t>
      </w:r>
      <w:r w:rsidRPr="00022701">
        <w:rPr>
          <w:rFonts w:hint="eastAsia"/>
          <w:b/>
          <w:u w:val="thick"/>
          <w:shd w:val="clear" w:color="auto" w:fill="FFF2CC" w:themeFill="accent4" w:themeFillTint="33"/>
        </w:rPr>
        <w:t>考察主題</w:t>
      </w:r>
    </w:p>
    <w:p w14:paraId="5AC674EB" w14:textId="77777777" w:rsidR="003F3531" w:rsidRDefault="003F3531" w:rsidP="003F3531"/>
    <w:tbl>
      <w:tblPr>
        <w:tblStyle w:val="a5"/>
        <w:tblW w:w="8359" w:type="dxa"/>
        <w:tblLook w:val="04A0" w:firstRow="1" w:lastRow="0" w:firstColumn="1" w:lastColumn="0" w:noHBand="0" w:noVBand="1"/>
      </w:tblPr>
      <w:tblGrid>
        <w:gridCol w:w="4148"/>
        <w:gridCol w:w="4211"/>
      </w:tblGrid>
      <w:tr w:rsidR="003F3531" w14:paraId="5EF55AEC" w14:textId="77777777" w:rsidTr="00E722D9">
        <w:tc>
          <w:tcPr>
            <w:tcW w:w="4148" w:type="dxa"/>
            <w:shd w:val="clear" w:color="auto" w:fill="FBE4D5" w:themeFill="accent2" w:themeFillTint="33"/>
          </w:tcPr>
          <w:p w14:paraId="0A804C11" w14:textId="77777777" w:rsidR="003F3531" w:rsidRPr="0026588F" w:rsidRDefault="003F3531" w:rsidP="00F17248">
            <w:pPr>
              <w:jc w:val="center"/>
              <w:rPr>
                <w:b/>
              </w:rPr>
            </w:pPr>
            <w:r w:rsidRPr="0026588F">
              <w:rPr>
                <w:b/>
              </w:rPr>
              <w:t>建議學習重點</w:t>
            </w:r>
          </w:p>
        </w:tc>
        <w:tc>
          <w:tcPr>
            <w:tcW w:w="4211" w:type="dxa"/>
            <w:shd w:val="clear" w:color="auto" w:fill="FBE4D5" w:themeFill="accent2" w:themeFillTint="33"/>
          </w:tcPr>
          <w:p w14:paraId="76F2E2D7" w14:textId="77777777" w:rsidR="003F3531" w:rsidRPr="0026588F" w:rsidRDefault="003F3531" w:rsidP="00F17248">
            <w:pPr>
              <w:jc w:val="center"/>
              <w:rPr>
                <w:b/>
              </w:rPr>
            </w:pPr>
            <w:r w:rsidRPr="0026588F">
              <w:rPr>
                <w:b/>
              </w:rPr>
              <w:t>與公民科課程相關的部分</w:t>
            </w:r>
          </w:p>
        </w:tc>
      </w:tr>
      <w:tr w:rsidR="003F3531" w14:paraId="282CF423" w14:textId="77777777" w:rsidTr="00E722D9">
        <w:trPr>
          <w:trHeight w:val="4402"/>
        </w:trPr>
        <w:tc>
          <w:tcPr>
            <w:tcW w:w="4148" w:type="dxa"/>
          </w:tcPr>
          <w:p w14:paraId="05AE03A7" w14:textId="77777777" w:rsidR="002D5D66" w:rsidRDefault="002D5D66" w:rsidP="002D5D66">
            <w:pPr>
              <w:numPr>
                <w:ilvl w:val="0"/>
                <w:numId w:val="1"/>
              </w:numPr>
            </w:pPr>
            <w:r w:rsidRPr="002D5D66">
              <w:rPr>
                <w:rFonts w:hint="eastAsia"/>
              </w:rPr>
              <w:t>認識南沙區的歷史發展</w:t>
            </w:r>
          </w:p>
          <w:p w14:paraId="7FCED111" w14:textId="77777777" w:rsidR="002D5D66" w:rsidRDefault="002D5D66" w:rsidP="002D5D66">
            <w:pPr>
              <w:ind w:left="480"/>
            </w:pPr>
          </w:p>
          <w:p w14:paraId="3C376A3E" w14:textId="77777777" w:rsidR="002D5D66" w:rsidRDefault="002D5D66" w:rsidP="002D5D66">
            <w:pPr>
              <w:numPr>
                <w:ilvl w:val="0"/>
                <w:numId w:val="1"/>
              </w:numPr>
              <w:jc w:val="both"/>
            </w:pPr>
            <w:r w:rsidRPr="002D5D66">
              <w:rPr>
                <w:rFonts w:hint="eastAsia"/>
              </w:rPr>
              <w:t>認識南沙規劃的概念、現況及發展前景</w:t>
            </w:r>
          </w:p>
          <w:p w14:paraId="34F3AA1C" w14:textId="77777777" w:rsidR="002D5D66" w:rsidRDefault="002D5D66" w:rsidP="002D5D66">
            <w:pPr>
              <w:ind w:left="480"/>
            </w:pPr>
          </w:p>
          <w:p w14:paraId="02D1C8FF" w14:textId="77777777" w:rsidR="003F3531" w:rsidRDefault="002D5D66" w:rsidP="002D5D66">
            <w:pPr>
              <w:numPr>
                <w:ilvl w:val="0"/>
                <w:numId w:val="1"/>
              </w:numPr>
              <w:jc w:val="both"/>
            </w:pPr>
            <w:r w:rsidRPr="002D5D66">
              <w:rPr>
                <w:rFonts w:hint="eastAsia"/>
              </w:rPr>
              <w:t>了解南沙在粵港澳大灣區的發展</w:t>
            </w:r>
            <w:r>
              <w:rPr>
                <w:rFonts w:hint="eastAsia"/>
              </w:rPr>
              <w:t>優勢</w:t>
            </w:r>
          </w:p>
          <w:p w14:paraId="4518836D" w14:textId="77777777" w:rsidR="002D5D66" w:rsidRDefault="002D5D66" w:rsidP="002D5D66"/>
          <w:p w14:paraId="5876CD8E" w14:textId="77777777" w:rsidR="003F3531" w:rsidRPr="0026588F" w:rsidRDefault="003F3531" w:rsidP="00F17248">
            <w:pPr>
              <w:ind w:left="1440"/>
            </w:pPr>
          </w:p>
          <w:p w14:paraId="60B8B313" w14:textId="77777777" w:rsidR="003F3531" w:rsidRPr="0026588F" w:rsidRDefault="003F3531" w:rsidP="00F17248"/>
        </w:tc>
        <w:tc>
          <w:tcPr>
            <w:tcW w:w="4211" w:type="dxa"/>
          </w:tcPr>
          <w:p w14:paraId="28BACEB9" w14:textId="77777777" w:rsidR="003F3531" w:rsidRPr="0026588F" w:rsidRDefault="003F3531" w:rsidP="00F17248">
            <w:pPr>
              <w:rPr>
                <w:rFonts w:ascii="Times New Roman" w:hAnsi="Times New Roman" w:cs="Times New Roman"/>
              </w:rPr>
            </w:pPr>
            <w:r w:rsidRPr="0026588F">
              <w:rPr>
                <w:rFonts w:ascii="Times New Roman" w:hAnsi="Times New Roman" w:cs="Times New Roman"/>
              </w:rPr>
              <w:t>主題</w:t>
            </w:r>
            <w:r w:rsidRPr="0026588F">
              <w:rPr>
                <w:rFonts w:ascii="Times New Roman" w:hAnsi="Times New Roman" w:cs="Times New Roman"/>
              </w:rPr>
              <w:t xml:space="preserve"> 2</w:t>
            </w:r>
            <w:r w:rsidRPr="0026588F">
              <w:rPr>
                <w:rFonts w:ascii="Times New Roman" w:hAnsi="Times New Roman" w:cs="Times New Roman"/>
              </w:rPr>
              <w:t>：改革開放以來的國家</w:t>
            </w:r>
          </w:p>
          <w:p w14:paraId="21995B7C" w14:textId="77777777" w:rsidR="003F3531" w:rsidRPr="0026588F" w:rsidRDefault="003F3531" w:rsidP="004201B5">
            <w:pPr>
              <w:numPr>
                <w:ilvl w:val="0"/>
                <w:numId w:val="1"/>
              </w:numPr>
              <w:jc w:val="both"/>
              <w:rPr>
                <w:rFonts w:ascii="Times New Roman" w:hAnsi="Times New Roman" w:cs="Times New Roman"/>
              </w:rPr>
            </w:pPr>
            <w:r w:rsidRPr="0026588F">
              <w:rPr>
                <w:rFonts w:ascii="Times New Roman" w:hAnsi="Times New Roman" w:cs="Times New Roman"/>
              </w:rPr>
              <w:t>課題：國家的發展與香港融入國家發展大局</w:t>
            </w:r>
          </w:p>
          <w:p w14:paraId="13577A71" w14:textId="77777777" w:rsidR="003F3531" w:rsidRPr="0026588F" w:rsidRDefault="003F3531" w:rsidP="00F17248">
            <w:pPr>
              <w:numPr>
                <w:ilvl w:val="1"/>
                <w:numId w:val="1"/>
              </w:numPr>
              <w:jc w:val="both"/>
              <w:rPr>
                <w:rFonts w:ascii="Times New Roman" w:hAnsi="Times New Roman" w:cs="Times New Roman"/>
              </w:rPr>
            </w:pPr>
            <w:r w:rsidRPr="0026588F">
              <w:rPr>
                <w:rFonts w:ascii="Times New Roman" w:hAnsi="Times New Roman" w:cs="Times New Roman"/>
              </w:rPr>
              <w:t>近期的五年發展規劃的重點及相關政策，以及這些重點和政策與促進國家和香港發展的關係</w:t>
            </w:r>
          </w:p>
          <w:p w14:paraId="1E010517" w14:textId="77777777" w:rsidR="002D5D66" w:rsidRPr="00684A3B" w:rsidRDefault="003F3531" w:rsidP="00684A3B">
            <w:pPr>
              <w:numPr>
                <w:ilvl w:val="1"/>
                <w:numId w:val="1"/>
              </w:numPr>
              <w:jc w:val="both"/>
              <w:rPr>
                <w:rFonts w:ascii="Times New Roman" w:hAnsi="Times New Roman" w:cs="Times New Roman"/>
              </w:rPr>
            </w:pPr>
            <w:r w:rsidRPr="0026588F">
              <w:rPr>
                <w:rFonts w:ascii="Times New Roman" w:hAnsi="Times New Roman" w:cs="Times New Roman"/>
              </w:rPr>
              <w:t>涉及香港的發展規劃和政策（粵港澳大灣區建設、《內地與香港關於建立更緊密經貿關係的安排》）與促進香港發展的關係</w:t>
            </w:r>
          </w:p>
        </w:tc>
      </w:tr>
    </w:tbl>
    <w:p w14:paraId="5F9E9FB4" w14:textId="77777777" w:rsidR="00391DE9" w:rsidRDefault="00391DE9" w:rsidP="00C3644A">
      <w:pPr>
        <w:pStyle w:val="Default"/>
        <w:jc w:val="both"/>
      </w:pPr>
    </w:p>
    <w:p w14:paraId="6361B70C" w14:textId="77777777" w:rsidR="00EF0D24" w:rsidRDefault="00EF0D24" w:rsidP="005250A0">
      <w:pPr>
        <w:pStyle w:val="Default"/>
        <w:snapToGrid w:val="0"/>
        <w:jc w:val="both"/>
        <w:rPr>
          <w:rFonts w:asciiTheme="minorEastAsia" w:eastAsiaTheme="minorEastAsia" w:hAnsiTheme="minorEastAsia"/>
          <w:b/>
          <w:shd w:val="clear" w:color="auto" w:fill="FFF2CC" w:themeFill="accent4" w:themeFillTint="33"/>
        </w:rPr>
      </w:pPr>
    </w:p>
    <w:p w14:paraId="36B82E76" w14:textId="77777777" w:rsidR="0038393D" w:rsidRPr="00EF0D24" w:rsidRDefault="0038393D" w:rsidP="00C3644A">
      <w:pPr>
        <w:pStyle w:val="Default"/>
        <w:jc w:val="both"/>
        <w:rPr>
          <w:rFonts w:asciiTheme="minorEastAsia" w:eastAsiaTheme="minorEastAsia" w:hAnsiTheme="minorEastAsia"/>
          <w:shd w:val="clear" w:color="auto" w:fill="FFF2CC" w:themeFill="accent4" w:themeFillTint="33"/>
        </w:rPr>
      </w:pPr>
      <w:r w:rsidRPr="00EF0D24">
        <w:rPr>
          <w:rFonts w:asciiTheme="minorEastAsia" w:eastAsiaTheme="minorEastAsia" w:hAnsiTheme="minorEastAsia" w:hint="eastAsia"/>
          <w:b/>
          <w:shd w:val="clear" w:color="auto" w:fill="FFF2CC" w:themeFill="accent4" w:themeFillTint="33"/>
        </w:rPr>
        <w:t>乙</w:t>
      </w:r>
      <w:r w:rsidRPr="00EF0D24">
        <w:rPr>
          <w:rFonts w:asciiTheme="minorEastAsia" w:eastAsiaTheme="minorEastAsia" w:hAnsiTheme="minorEastAsia"/>
          <w:b/>
          <w:shd w:val="clear" w:color="auto" w:fill="FFF2CC" w:themeFill="accent4" w:themeFillTint="33"/>
        </w:rPr>
        <w:t xml:space="preserve">. </w:t>
      </w:r>
      <w:r w:rsidRPr="00EF0D24">
        <w:rPr>
          <w:rFonts w:asciiTheme="minorEastAsia" w:eastAsiaTheme="minorEastAsia" w:hAnsiTheme="minorEastAsia"/>
          <w:b/>
          <w:u w:val="thick"/>
          <w:shd w:val="clear" w:color="auto" w:fill="FFF2CC" w:themeFill="accent4" w:themeFillTint="33"/>
        </w:rPr>
        <w:t>考察前準備</w:t>
      </w:r>
    </w:p>
    <w:p w14:paraId="52DB3C4F" w14:textId="77777777" w:rsidR="00865986" w:rsidRPr="007B52E0" w:rsidRDefault="00865986" w:rsidP="00C3644A">
      <w:pPr>
        <w:pStyle w:val="Default"/>
        <w:jc w:val="both"/>
        <w:rPr>
          <w:rFonts w:asciiTheme="minorEastAsia" w:eastAsiaTheme="minorEastAsia" w:hAnsiTheme="minorEastAsia"/>
        </w:rPr>
      </w:pPr>
    </w:p>
    <w:p w14:paraId="3FA57B91" w14:textId="77777777" w:rsidR="00391DE9" w:rsidRDefault="007B52E0" w:rsidP="00C3644A">
      <w:pPr>
        <w:pStyle w:val="Default"/>
        <w:jc w:val="both"/>
        <w:rPr>
          <w:rFonts w:asciiTheme="minorEastAsia" w:eastAsiaTheme="minorEastAsia" w:hAnsiTheme="minorEastAsia"/>
        </w:rPr>
      </w:pPr>
      <w:r w:rsidRPr="007B52E0">
        <w:rPr>
          <w:rFonts w:asciiTheme="minorEastAsia" w:eastAsiaTheme="minorEastAsia" w:hAnsiTheme="minorEastAsia" w:hint="eastAsia"/>
        </w:rPr>
        <w:t>資料一</w:t>
      </w:r>
      <w:r w:rsidR="002E56E1">
        <w:rPr>
          <w:rFonts w:asciiTheme="minorEastAsia" w:eastAsiaTheme="minorEastAsia" w:hAnsiTheme="minorEastAsia" w:hint="eastAsia"/>
        </w:rPr>
        <w:t>：</w:t>
      </w:r>
      <w:r w:rsidR="00021781">
        <w:rPr>
          <w:rFonts w:asciiTheme="minorEastAsia" w:eastAsiaTheme="minorEastAsia" w:hAnsiTheme="minorEastAsia" w:hint="eastAsia"/>
        </w:rPr>
        <w:t>南沙</w:t>
      </w:r>
      <w:r w:rsidR="00C835E0">
        <w:rPr>
          <w:rFonts w:asciiTheme="minorEastAsia" w:eastAsiaTheme="minorEastAsia" w:hAnsiTheme="minorEastAsia" w:hint="eastAsia"/>
        </w:rPr>
        <w:t>區概況及</w:t>
      </w:r>
      <w:r w:rsidR="00CB1FA2">
        <w:rPr>
          <w:rFonts w:asciiTheme="minorEastAsia" w:eastAsiaTheme="minorEastAsia" w:hAnsiTheme="minorEastAsia" w:hint="eastAsia"/>
        </w:rPr>
        <w:t>位置</w:t>
      </w:r>
    </w:p>
    <w:p w14:paraId="4A822D7C" w14:textId="77777777" w:rsidR="00391DE9" w:rsidRDefault="00391DE9" w:rsidP="00C3644A">
      <w:pPr>
        <w:pStyle w:val="Default"/>
        <w:jc w:val="both"/>
        <w:rPr>
          <w:rFonts w:asciiTheme="minorEastAsia" w:eastAsiaTheme="minorEastAsia" w:hAnsiTheme="minorEastAsia"/>
        </w:rPr>
      </w:pPr>
    </w:p>
    <w:tbl>
      <w:tblPr>
        <w:tblStyle w:val="a5"/>
        <w:tblW w:w="8500" w:type="dxa"/>
        <w:tblLayout w:type="fixed"/>
        <w:tblLook w:val="04A0" w:firstRow="1" w:lastRow="0" w:firstColumn="1" w:lastColumn="0" w:noHBand="0" w:noVBand="1"/>
      </w:tblPr>
      <w:tblGrid>
        <w:gridCol w:w="3681"/>
        <w:gridCol w:w="4819"/>
      </w:tblGrid>
      <w:tr w:rsidR="004A57E5" w14:paraId="367282EE" w14:textId="77777777" w:rsidTr="005250A0">
        <w:trPr>
          <w:trHeight w:val="5007"/>
        </w:trPr>
        <w:tc>
          <w:tcPr>
            <w:tcW w:w="3681" w:type="dxa"/>
          </w:tcPr>
          <w:p w14:paraId="7F17D6A5" w14:textId="77777777" w:rsidR="00391DE9" w:rsidRDefault="00391DE9" w:rsidP="00C3644A">
            <w:pPr>
              <w:pStyle w:val="Default"/>
              <w:jc w:val="both"/>
              <w:rPr>
                <w:rFonts w:ascii="Times New Roman" w:eastAsiaTheme="minorEastAsia" w:hAnsi="Times New Roman" w:cs="Times New Roman"/>
              </w:rPr>
            </w:pPr>
          </w:p>
          <w:p w14:paraId="509267A9" w14:textId="77777777" w:rsidR="00C835E0" w:rsidRDefault="00391DE9" w:rsidP="00C835E0">
            <w:pPr>
              <w:pStyle w:val="Default"/>
              <w:ind w:firstLineChars="200" w:firstLine="480"/>
              <w:jc w:val="both"/>
              <w:rPr>
                <w:rFonts w:ascii="Times New Roman" w:eastAsiaTheme="minorEastAsia" w:hAnsi="Times New Roman" w:cs="Times New Roman"/>
              </w:rPr>
            </w:pPr>
            <w:r w:rsidRPr="00391DE9">
              <w:rPr>
                <w:rFonts w:ascii="Times New Roman" w:eastAsiaTheme="minorEastAsia" w:hAnsi="Times New Roman" w:cs="Times New Roman"/>
              </w:rPr>
              <w:t>廣州南沙新區，地處粵港澳大灣區幾何中心、珠江出海口，距香港</w:t>
            </w:r>
            <w:r w:rsidRPr="00391DE9">
              <w:rPr>
                <w:rFonts w:ascii="Times New Roman" w:eastAsiaTheme="minorEastAsia" w:hAnsi="Times New Roman" w:cs="Times New Roman"/>
              </w:rPr>
              <w:t>38</w:t>
            </w:r>
            <w:r>
              <w:rPr>
                <w:rFonts w:ascii="Times New Roman" w:eastAsiaTheme="minorEastAsia" w:hAnsi="Times New Roman" w:cs="Times New Roman"/>
              </w:rPr>
              <w:t>海里</w:t>
            </w:r>
            <w:r w:rsidRPr="00391DE9">
              <w:rPr>
                <w:rFonts w:ascii="Times New Roman" w:eastAsiaTheme="minorEastAsia" w:hAnsi="Times New Roman" w:cs="Times New Roman"/>
              </w:rPr>
              <w:t>、澳門</w:t>
            </w:r>
            <w:r w:rsidRPr="00391DE9">
              <w:rPr>
                <w:rFonts w:ascii="Times New Roman" w:eastAsiaTheme="minorEastAsia" w:hAnsi="Times New Roman" w:cs="Times New Roman"/>
              </w:rPr>
              <w:t>41</w:t>
            </w:r>
            <w:r>
              <w:rPr>
                <w:rFonts w:ascii="Times New Roman" w:eastAsiaTheme="minorEastAsia" w:hAnsi="Times New Roman" w:cs="Times New Roman"/>
              </w:rPr>
              <w:t>海里</w:t>
            </w:r>
            <w:r w:rsidR="00C835E0">
              <w:rPr>
                <w:rFonts w:ascii="Times New Roman" w:eastAsiaTheme="minorEastAsia" w:hAnsi="Times New Roman" w:cs="Times New Roman"/>
              </w:rPr>
              <w:t>。全區</w:t>
            </w:r>
            <w:r w:rsidR="00C835E0" w:rsidRPr="00391DE9">
              <w:rPr>
                <w:rFonts w:ascii="Times New Roman" w:eastAsiaTheme="minorEastAsia" w:hAnsi="Times New Roman" w:cs="Times New Roman"/>
              </w:rPr>
              <w:t>面積</w:t>
            </w:r>
            <w:r w:rsidR="00C835E0" w:rsidRPr="00391DE9">
              <w:rPr>
                <w:rFonts w:ascii="Times New Roman" w:eastAsiaTheme="minorEastAsia" w:hAnsi="Times New Roman" w:cs="Times New Roman"/>
              </w:rPr>
              <w:t>803</w:t>
            </w:r>
            <w:r w:rsidR="00C835E0" w:rsidRPr="00391DE9">
              <w:rPr>
                <w:rFonts w:ascii="Times New Roman" w:eastAsiaTheme="minorEastAsia" w:hAnsi="Times New Roman" w:cs="Times New Roman"/>
              </w:rPr>
              <w:t>平方公里，實際管理人口</w:t>
            </w:r>
            <w:r w:rsidR="00C835E0" w:rsidRPr="00391DE9">
              <w:rPr>
                <w:rFonts w:ascii="Times New Roman" w:eastAsiaTheme="minorEastAsia" w:hAnsi="Times New Roman" w:cs="Times New Roman"/>
              </w:rPr>
              <w:t>120</w:t>
            </w:r>
            <w:r w:rsidR="00C835E0">
              <w:rPr>
                <w:rFonts w:ascii="Times New Roman" w:eastAsiaTheme="minorEastAsia" w:hAnsi="Times New Roman" w:cs="Times New Roman"/>
              </w:rPr>
              <w:t>餘</w:t>
            </w:r>
            <w:r w:rsidR="00C835E0" w:rsidRPr="00391DE9">
              <w:rPr>
                <w:rFonts w:ascii="Times New Roman" w:eastAsiaTheme="minorEastAsia" w:hAnsi="Times New Roman" w:cs="Times New Roman"/>
              </w:rPr>
              <w:t>萬人。</w:t>
            </w:r>
          </w:p>
          <w:p w14:paraId="1B9F91A4" w14:textId="77777777" w:rsidR="00C835E0" w:rsidRDefault="00C835E0" w:rsidP="00391DE9">
            <w:pPr>
              <w:pStyle w:val="Default"/>
              <w:ind w:firstLineChars="200" w:firstLine="480"/>
              <w:jc w:val="both"/>
              <w:rPr>
                <w:rFonts w:ascii="Times New Roman" w:eastAsiaTheme="minorEastAsia" w:hAnsi="Times New Roman" w:cs="Times New Roman"/>
              </w:rPr>
            </w:pPr>
          </w:p>
          <w:p w14:paraId="53A312D9" w14:textId="77777777" w:rsidR="00391DE9" w:rsidRPr="005250A0" w:rsidRDefault="00391DE9" w:rsidP="005250A0">
            <w:pPr>
              <w:pStyle w:val="Default"/>
              <w:ind w:firstLineChars="200" w:firstLine="480"/>
              <w:jc w:val="both"/>
              <w:rPr>
                <w:rFonts w:ascii="Times New Roman" w:eastAsiaTheme="minorEastAsia" w:hAnsi="Times New Roman" w:cs="Times New Roman"/>
                <w:i/>
              </w:rPr>
            </w:pPr>
            <w:r>
              <w:rPr>
                <w:rFonts w:ascii="Times New Roman" w:eastAsiaTheme="minorEastAsia" w:hAnsi="Times New Roman" w:cs="Times New Roman"/>
              </w:rPr>
              <w:t>廣深港高鐵</w:t>
            </w:r>
            <w:r w:rsidR="00C835E0">
              <w:rPr>
                <w:rFonts w:ascii="Times New Roman" w:eastAsiaTheme="minorEastAsia" w:hAnsi="Times New Roman" w:cs="Times New Roman"/>
              </w:rPr>
              <w:t>的</w:t>
            </w:r>
            <w:r>
              <w:rPr>
                <w:rFonts w:ascii="Times New Roman" w:eastAsiaTheme="minorEastAsia" w:hAnsi="Times New Roman" w:cs="Times New Roman"/>
              </w:rPr>
              <w:t>慶盛站</w:t>
            </w:r>
            <w:r w:rsidR="00C835E0">
              <w:rPr>
                <w:rFonts w:ascii="Times New Roman" w:eastAsiaTheme="minorEastAsia" w:hAnsi="Times New Roman" w:cs="Times New Roman"/>
              </w:rPr>
              <w:t>位</w:t>
            </w:r>
            <w:r>
              <w:rPr>
                <w:rFonts w:ascii="Times New Roman" w:eastAsiaTheme="minorEastAsia" w:hAnsi="Times New Roman" w:cs="Times New Roman"/>
              </w:rPr>
              <w:t>於南沙區內，</w:t>
            </w:r>
            <w:r w:rsidR="00C835E0">
              <w:rPr>
                <w:rFonts w:ascii="Times New Roman" w:eastAsiaTheme="minorEastAsia" w:hAnsi="Times New Roman" w:cs="Times New Roman"/>
              </w:rPr>
              <w:t>從香港西九龍站至慶盛站，車程</w:t>
            </w:r>
            <w:r w:rsidR="00C835E0">
              <w:rPr>
                <w:rFonts w:ascii="Times New Roman" w:eastAsiaTheme="minorEastAsia" w:hAnsi="Times New Roman" w:cs="Times New Roman" w:hint="eastAsia"/>
              </w:rPr>
              <w:t>3</w:t>
            </w:r>
            <w:r w:rsidR="00C835E0">
              <w:rPr>
                <w:rFonts w:ascii="Times New Roman" w:eastAsiaTheme="minorEastAsia" w:hAnsi="Times New Roman" w:cs="Times New Roman"/>
              </w:rPr>
              <w:t>5</w:t>
            </w:r>
            <w:r w:rsidR="00C835E0">
              <w:rPr>
                <w:rFonts w:ascii="Times New Roman" w:eastAsiaTheme="minorEastAsia" w:hAnsi="Times New Roman" w:cs="Times New Roman"/>
              </w:rPr>
              <w:t>分鐘。將於</w:t>
            </w:r>
            <w:r w:rsidR="00C835E0">
              <w:rPr>
                <w:rFonts w:ascii="Times New Roman" w:eastAsiaTheme="minorEastAsia" w:hAnsi="Times New Roman" w:cs="Times New Roman" w:hint="eastAsia"/>
              </w:rPr>
              <w:t>2</w:t>
            </w:r>
            <w:r w:rsidR="00C835E0">
              <w:rPr>
                <w:rFonts w:ascii="Times New Roman" w:eastAsiaTheme="minorEastAsia" w:hAnsi="Times New Roman" w:cs="Times New Roman"/>
              </w:rPr>
              <w:t>022</w:t>
            </w:r>
            <w:r w:rsidR="00C835E0">
              <w:rPr>
                <w:rFonts w:ascii="Times New Roman" w:eastAsiaTheme="minorEastAsia" w:hAnsi="Times New Roman" w:cs="Times New Roman"/>
              </w:rPr>
              <w:t>年底動工興建的「</w:t>
            </w:r>
            <w:r w:rsidR="00C835E0" w:rsidRPr="00C835E0">
              <w:rPr>
                <w:rFonts w:ascii="Times New Roman" w:eastAsiaTheme="minorEastAsia" w:hAnsi="Times New Roman" w:cs="Times New Roman" w:hint="eastAsia"/>
              </w:rPr>
              <w:t>廣中珠澳高鐵</w:t>
            </w:r>
            <w:r w:rsidR="00C835E0">
              <w:rPr>
                <w:rFonts w:ascii="Times New Roman" w:eastAsiaTheme="minorEastAsia" w:hAnsi="Times New Roman" w:cs="Times New Roman" w:hint="eastAsia"/>
              </w:rPr>
              <w:t>」亦設慶盛站，令該站可</w:t>
            </w:r>
            <w:r w:rsidR="00C835E0" w:rsidRPr="00C835E0">
              <w:rPr>
                <w:rFonts w:ascii="Times New Roman" w:eastAsiaTheme="minorEastAsia" w:hAnsi="Times New Roman" w:cs="Times New Roman" w:hint="eastAsia"/>
              </w:rPr>
              <w:t>同時直達港澳</w:t>
            </w:r>
            <w:r w:rsidR="003B7D9F">
              <w:rPr>
                <w:rFonts w:ascii="Times New Roman" w:eastAsiaTheme="minorEastAsia" w:hAnsi="Times New Roman" w:cs="Times New Roman" w:hint="eastAsia"/>
              </w:rPr>
              <w:t>，</w:t>
            </w:r>
            <w:r w:rsidR="00C835E0" w:rsidRPr="00C835E0">
              <w:rPr>
                <w:rFonts w:ascii="Times New Roman" w:eastAsiaTheme="minorEastAsia" w:hAnsi="Times New Roman" w:cs="Times New Roman" w:hint="eastAsia"/>
              </w:rPr>
              <w:t>成為粵港澳大灣區</w:t>
            </w:r>
            <w:r w:rsidR="003B7D9F">
              <w:rPr>
                <w:rFonts w:ascii="Times New Roman" w:eastAsiaTheme="minorEastAsia" w:hAnsi="Times New Roman" w:cs="Times New Roman" w:hint="eastAsia"/>
                <w:lang w:eastAsia="zh-HK"/>
              </w:rPr>
              <w:t>交通</w:t>
            </w:r>
            <w:r w:rsidR="00C835E0" w:rsidRPr="00C835E0">
              <w:rPr>
                <w:rFonts w:ascii="Times New Roman" w:eastAsiaTheme="minorEastAsia" w:hAnsi="Times New Roman" w:cs="Times New Roman" w:hint="eastAsia"/>
              </w:rPr>
              <w:t>樞紐之一</w:t>
            </w:r>
            <w:r w:rsidR="00C835E0">
              <w:rPr>
                <w:rFonts w:ascii="Times New Roman" w:eastAsiaTheme="minorEastAsia" w:hAnsi="Times New Roman" w:cs="Times New Roman" w:hint="eastAsia"/>
              </w:rPr>
              <w:t>。</w:t>
            </w:r>
          </w:p>
        </w:tc>
        <w:tc>
          <w:tcPr>
            <w:tcW w:w="4819" w:type="dxa"/>
          </w:tcPr>
          <w:p w14:paraId="3216F99B" w14:textId="77777777" w:rsidR="00391DE9" w:rsidRDefault="00391DE9" w:rsidP="00C3644A">
            <w:pPr>
              <w:pStyle w:val="Default"/>
              <w:jc w:val="both"/>
              <w:rPr>
                <w:rFonts w:asciiTheme="minorEastAsia" w:eastAsiaTheme="minorEastAsia" w:hAnsiTheme="minorEastAsia"/>
              </w:rPr>
            </w:pPr>
            <w:r w:rsidRPr="00391DE9">
              <w:rPr>
                <w:rFonts w:asciiTheme="minorEastAsia" w:eastAsiaTheme="minorEastAsia" w:hAnsiTheme="minorEastAsia"/>
                <w:noProof/>
              </w:rPr>
              <w:drawing>
                <wp:anchor distT="0" distB="0" distL="114300" distR="114300" simplePos="0" relativeHeight="251675648" behindDoc="0" locked="0" layoutInCell="1" allowOverlap="1" wp14:anchorId="509F6F05" wp14:editId="0F72F8DF">
                  <wp:simplePos x="0" y="0"/>
                  <wp:positionH relativeFrom="column">
                    <wp:posOffset>50800</wp:posOffset>
                  </wp:positionH>
                  <wp:positionV relativeFrom="paragraph">
                    <wp:posOffset>180340</wp:posOffset>
                  </wp:positionV>
                  <wp:extent cx="2867025" cy="2741930"/>
                  <wp:effectExtent l="19050" t="19050" r="28575" b="20320"/>
                  <wp:wrapSquare wrapText="bothSides"/>
                  <wp:docPr id="6" name="圖片 6" descr="C:\Users\kcli\Desktop\內地考察工作紙\內地考察工作紙的參考資料\南沙新區\db6e75fbac7ea8a188431746f14_p98_mk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內地考察工作紙\內地考察工作紙的參考資料\南沙新區\db6e75fbac7ea8a188431746f14_p98_mk1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741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B73B9">
              <w:rPr>
                <w:rFonts w:asciiTheme="minorEastAsia" w:eastAsiaTheme="minorEastAsia" w:hAnsiTheme="minorEastAsia" w:hint="eastAsia"/>
              </w:rPr>
              <w:t xml:space="preserve"> </w:t>
            </w:r>
            <w:r w:rsidR="003B73B9">
              <w:rPr>
                <w:rFonts w:asciiTheme="minorEastAsia" w:eastAsiaTheme="minorEastAsia" w:hAnsiTheme="minorEastAsia"/>
              </w:rPr>
              <w:t>（上圖藍色部分為南沙區範圍）</w:t>
            </w:r>
          </w:p>
        </w:tc>
      </w:tr>
    </w:tbl>
    <w:p w14:paraId="6215B335" w14:textId="77777777" w:rsidR="00391DE9" w:rsidRPr="007E3572" w:rsidRDefault="00376B54" w:rsidP="007E3572">
      <w:pPr>
        <w:pStyle w:val="Default"/>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lang w:eastAsia="zh-HK"/>
        </w:rPr>
        <w:lastRenderedPageBreak/>
        <w:t>參考</w:t>
      </w:r>
      <w:r w:rsidR="007E3572" w:rsidRPr="007E3572">
        <w:rPr>
          <w:rFonts w:ascii="Times New Roman" w:eastAsiaTheme="minorEastAsia" w:hAnsi="Times New Roman" w:cs="Times New Roman"/>
          <w:sz w:val="20"/>
          <w:szCs w:val="20"/>
        </w:rPr>
        <w:t>資料：</w:t>
      </w:r>
    </w:p>
    <w:p w14:paraId="7588F4C8" w14:textId="77777777" w:rsidR="007E3572" w:rsidRDefault="007E3572" w:rsidP="007E3572">
      <w:pPr>
        <w:pStyle w:val="Default"/>
        <w:numPr>
          <w:ilvl w:val="0"/>
          <w:numId w:val="7"/>
        </w:numPr>
        <w:snapToGrid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r w:rsidRPr="007E3572">
        <w:rPr>
          <w:rFonts w:ascii="Times New Roman" w:eastAsiaTheme="minorEastAsia" w:hAnsi="Times New Roman" w:cs="Times New Roman"/>
          <w:sz w:val="20"/>
          <w:szCs w:val="20"/>
        </w:rPr>
        <w:t>廣州南沙地理區位</w:t>
      </w:r>
      <w:r>
        <w:rPr>
          <w:rFonts w:ascii="Times New Roman" w:eastAsiaTheme="minorEastAsia" w:hAnsi="Times New Roman" w:cs="Times New Roman"/>
          <w:sz w:val="20"/>
          <w:szCs w:val="20"/>
        </w:rPr>
        <w:t>〉</w:t>
      </w:r>
      <w:r w:rsidRPr="007E3572">
        <w:rPr>
          <w:rFonts w:ascii="Times New Roman" w:eastAsiaTheme="minorEastAsia" w:hAnsi="Times New Roman" w:cs="Times New Roman"/>
          <w:sz w:val="20"/>
          <w:szCs w:val="20"/>
        </w:rPr>
        <w:t>，廣州市南沙區人民政府網頁</w:t>
      </w:r>
    </w:p>
    <w:p w14:paraId="22239884" w14:textId="77777777" w:rsidR="00865986" w:rsidRPr="007E3572" w:rsidRDefault="007E3572" w:rsidP="007E3572">
      <w:pPr>
        <w:pStyle w:val="Default"/>
        <w:snapToGrid w:val="0"/>
        <w:ind w:left="480"/>
        <w:jc w:val="both"/>
        <w:rPr>
          <w:rFonts w:ascii="Times New Roman" w:eastAsiaTheme="minorEastAsia" w:hAnsi="Times New Roman" w:cs="Times New Roman"/>
          <w:sz w:val="20"/>
          <w:szCs w:val="20"/>
        </w:rPr>
      </w:pPr>
      <w:r w:rsidRPr="007E3572">
        <w:rPr>
          <w:rFonts w:ascii="Times New Roman" w:eastAsiaTheme="minorEastAsia" w:hAnsi="Times New Roman" w:cs="Times New Roman"/>
          <w:sz w:val="20"/>
          <w:szCs w:val="20"/>
        </w:rPr>
        <w:t>http://www.gzns.gov.cn/tzns/tzhj/dlqw/index.html</w:t>
      </w:r>
    </w:p>
    <w:p w14:paraId="4A9EBD2B" w14:textId="77777777" w:rsidR="007E3572" w:rsidRPr="00F333B1" w:rsidRDefault="007E3572" w:rsidP="007E3572">
      <w:pPr>
        <w:pStyle w:val="Default"/>
        <w:numPr>
          <w:ilvl w:val="0"/>
          <w:numId w:val="7"/>
        </w:numPr>
        <w:snapToGrid w:val="0"/>
        <w:jc w:val="both"/>
        <w:rPr>
          <w:rFonts w:ascii="Times New Roman" w:eastAsiaTheme="minorEastAsia" w:hAnsi="Times New Roman" w:cs="Times New Roman"/>
          <w:sz w:val="20"/>
          <w:szCs w:val="20"/>
        </w:rPr>
      </w:pPr>
      <w:r w:rsidRPr="00F333B1">
        <w:rPr>
          <w:rFonts w:ascii="Times New Roman" w:eastAsiaTheme="minorEastAsia" w:hAnsi="Times New Roman" w:cs="Times New Roman"/>
          <w:sz w:val="20"/>
          <w:szCs w:val="20"/>
        </w:rPr>
        <w:t>〈</w:t>
      </w:r>
      <w:r w:rsidR="00AF15E8" w:rsidRPr="00F333B1">
        <w:rPr>
          <w:rFonts w:ascii="Times New Roman" w:eastAsiaTheme="minorEastAsia" w:hAnsi="Times New Roman" w:cs="Times New Roman"/>
          <w:sz w:val="20"/>
          <w:szCs w:val="20"/>
        </w:rPr>
        <w:t>南沙慶盛站成灣區樞紐</w:t>
      </w:r>
      <w:r w:rsidR="00AF15E8" w:rsidRPr="00F333B1">
        <w:rPr>
          <w:rFonts w:ascii="Times New Roman" w:eastAsiaTheme="minorEastAsia" w:hAnsi="Times New Roman" w:cs="Times New Roman" w:hint="eastAsia"/>
          <w:sz w:val="20"/>
          <w:szCs w:val="20"/>
        </w:rPr>
        <w:t xml:space="preserve"> </w:t>
      </w:r>
      <w:r w:rsidRPr="00F333B1">
        <w:rPr>
          <w:rFonts w:ascii="Times New Roman" w:eastAsiaTheme="minorEastAsia" w:hAnsi="Times New Roman" w:cs="Times New Roman"/>
          <w:sz w:val="20"/>
          <w:szCs w:val="20"/>
        </w:rPr>
        <w:t>將同時直達港澳〉，</w:t>
      </w:r>
      <w:r w:rsidRPr="00F333B1">
        <w:rPr>
          <w:rFonts w:ascii="Times New Roman" w:eastAsiaTheme="minorEastAsia" w:hAnsi="Times New Roman" w:cs="Times New Roman"/>
          <w:sz w:val="20"/>
          <w:szCs w:val="20"/>
        </w:rPr>
        <w:t>2022</w:t>
      </w:r>
      <w:r w:rsidRPr="00F333B1">
        <w:rPr>
          <w:rFonts w:ascii="Times New Roman" w:eastAsiaTheme="minorEastAsia" w:hAnsi="Times New Roman" w:cs="Times New Roman"/>
          <w:sz w:val="20"/>
          <w:szCs w:val="20"/>
        </w:rPr>
        <w:t>年</w:t>
      </w:r>
      <w:r w:rsidRPr="00F333B1">
        <w:rPr>
          <w:rFonts w:ascii="Times New Roman" w:eastAsiaTheme="minorEastAsia" w:hAnsi="Times New Roman" w:cs="Times New Roman"/>
          <w:sz w:val="20"/>
          <w:szCs w:val="20"/>
        </w:rPr>
        <w:t>6</w:t>
      </w:r>
      <w:r w:rsidRPr="00F333B1">
        <w:rPr>
          <w:rFonts w:ascii="Times New Roman" w:eastAsiaTheme="minorEastAsia" w:hAnsi="Times New Roman" w:cs="Times New Roman"/>
          <w:sz w:val="20"/>
          <w:szCs w:val="20"/>
        </w:rPr>
        <w:t>月</w:t>
      </w:r>
      <w:r w:rsidRPr="00F333B1">
        <w:rPr>
          <w:rFonts w:ascii="Times New Roman" w:eastAsiaTheme="minorEastAsia" w:hAnsi="Times New Roman" w:cs="Times New Roman"/>
          <w:sz w:val="20"/>
          <w:szCs w:val="20"/>
        </w:rPr>
        <w:t>29</w:t>
      </w:r>
      <w:r w:rsidRPr="00F333B1">
        <w:rPr>
          <w:rFonts w:ascii="Times New Roman" w:eastAsiaTheme="minorEastAsia" w:hAnsi="Times New Roman" w:cs="Times New Roman"/>
          <w:sz w:val="20"/>
          <w:szCs w:val="20"/>
        </w:rPr>
        <w:t>日，文匯網</w:t>
      </w:r>
    </w:p>
    <w:p w14:paraId="46CC03D2" w14:textId="77777777" w:rsidR="00391DE9" w:rsidRPr="007E3572" w:rsidRDefault="007E3572" w:rsidP="007E3572">
      <w:pPr>
        <w:pStyle w:val="Default"/>
        <w:snapToGrid w:val="0"/>
        <w:ind w:left="480"/>
        <w:jc w:val="both"/>
        <w:rPr>
          <w:rFonts w:ascii="Times New Roman" w:eastAsiaTheme="minorEastAsia" w:hAnsi="Times New Roman" w:cs="Times New Roman"/>
          <w:sz w:val="20"/>
          <w:szCs w:val="20"/>
        </w:rPr>
      </w:pPr>
      <w:r w:rsidRPr="00F333B1">
        <w:rPr>
          <w:rFonts w:ascii="Times New Roman" w:eastAsiaTheme="minorEastAsia" w:hAnsi="Times New Roman" w:cs="Times New Roman"/>
          <w:sz w:val="20"/>
          <w:szCs w:val="20"/>
        </w:rPr>
        <w:t>https://www.wenweipo.com/a/202206/29/AP62bbe849e4b033218a54d5e5.html</w:t>
      </w:r>
    </w:p>
    <w:p w14:paraId="1BBB6A08" w14:textId="77777777" w:rsidR="007E3572" w:rsidRDefault="007E3572" w:rsidP="007E3572">
      <w:pPr>
        <w:pStyle w:val="Default"/>
        <w:numPr>
          <w:ilvl w:val="0"/>
          <w:numId w:val="7"/>
        </w:numPr>
        <w:snapToGrid w:val="0"/>
        <w:jc w:val="both"/>
        <w:rPr>
          <w:rFonts w:ascii="Times New Roman" w:eastAsiaTheme="minorEastAsia" w:hAnsi="Times New Roman" w:cs="Times New Roman"/>
          <w:sz w:val="20"/>
          <w:szCs w:val="20"/>
        </w:rPr>
      </w:pPr>
      <w:r w:rsidRPr="007E3572">
        <w:rPr>
          <w:rFonts w:ascii="Times New Roman" w:eastAsiaTheme="minorEastAsia" w:hAnsi="Times New Roman" w:cs="Times New Roman"/>
          <w:sz w:val="20"/>
          <w:szCs w:val="20"/>
        </w:rPr>
        <w:t>圖片取自〈廣州南沙團組織：從培育青年獲得感開始打破發展障礙〉，</w:t>
      </w:r>
      <w:r w:rsidRPr="007E3572">
        <w:rPr>
          <w:rFonts w:ascii="Times New Roman" w:eastAsiaTheme="minorEastAsia" w:hAnsi="Times New Roman" w:cs="Times New Roman"/>
          <w:sz w:val="20"/>
          <w:szCs w:val="20"/>
        </w:rPr>
        <w:t>2018</w:t>
      </w:r>
      <w:r w:rsidRPr="007E3572">
        <w:rPr>
          <w:rFonts w:ascii="Times New Roman" w:eastAsiaTheme="minorEastAsia" w:hAnsi="Times New Roman" w:cs="Times New Roman"/>
          <w:sz w:val="20"/>
          <w:szCs w:val="20"/>
        </w:rPr>
        <w:t>年</w:t>
      </w:r>
      <w:r w:rsidRPr="007E3572">
        <w:rPr>
          <w:rFonts w:ascii="Times New Roman" w:eastAsiaTheme="minorEastAsia" w:hAnsi="Times New Roman" w:cs="Times New Roman"/>
          <w:sz w:val="20"/>
          <w:szCs w:val="20"/>
        </w:rPr>
        <w:t>4</w:t>
      </w:r>
      <w:r w:rsidRPr="007E3572">
        <w:rPr>
          <w:rFonts w:ascii="Times New Roman" w:eastAsiaTheme="minorEastAsia" w:hAnsi="Times New Roman" w:cs="Times New Roman"/>
          <w:sz w:val="20"/>
          <w:szCs w:val="20"/>
        </w:rPr>
        <w:t>月</w:t>
      </w:r>
      <w:r w:rsidRPr="007E3572">
        <w:rPr>
          <w:rFonts w:ascii="Times New Roman" w:eastAsiaTheme="minorEastAsia" w:hAnsi="Times New Roman" w:cs="Times New Roman"/>
          <w:sz w:val="20"/>
          <w:szCs w:val="20"/>
        </w:rPr>
        <w:t>16</w:t>
      </w:r>
      <w:r w:rsidRPr="007E3572">
        <w:rPr>
          <w:rFonts w:ascii="Times New Roman" w:eastAsiaTheme="minorEastAsia" w:hAnsi="Times New Roman" w:cs="Times New Roman"/>
          <w:sz w:val="20"/>
          <w:szCs w:val="20"/>
        </w:rPr>
        <w:t>日，中國青年報網頁</w:t>
      </w:r>
    </w:p>
    <w:p w14:paraId="7FDF671B" w14:textId="77777777" w:rsidR="00391DE9" w:rsidRPr="007E3572" w:rsidRDefault="007E3572" w:rsidP="007E3572">
      <w:pPr>
        <w:pStyle w:val="Default"/>
        <w:snapToGrid w:val="0"/>
        <w:ind w:left="284"/>
        <w:jc w:val="both"/>
        <w:rPr>
          <w:rFonts w:ascii="Times New Roman" w:eastAsiaTheme="minorEastAsia" w:hAnsi="Times New Roman" w:cs="Times New Roman"/>
          <w:sz w:val="20"/>
          <w:szCs w:val="20"/>
        </w:rPr>
      </w:pPr>
      <w:r w:rsidRPr="007E3572">
        <w:rPr>
          <w:rFonts w:ascii="Times New Roman" w:eastAsiaTheme="minorEastAsia" w:hAnsi="Times New Roman" w:cs="Times New Roman"/>
          <w:sz w:val="20"/>
          <w:szCs w:val="20"/>
        </w:rPr>
        <w:t>https://shareapp.cyol.com/cmsfile/News/201804/16/share75082.html?t=1543682286&amp;nid=</w:t>
      </w:r>
    </w:p>
    <w:p w14:paraId="24BED3C1" w14:textId="77777777" w:rsidR="00EF0D24" w:rsidRDefault="00EF0D24" w:rsidP="00C3644A">
      <w:pPr>
        <w:pStyle w:val="Default"/>
        <w:jc w:val="both"/>
        <w:rPr>
          <w:rFonts w:asciiTheme="minorEastAsia" w:eastAsiaTheme="minorEastAsia" w:hAnsiTheme="minorEastAsia"/>
        </w:rPr>
      </w:pPr>
    </w:p>
    <w:p w14:paraId="47CE61F0" w14:textId="77777777" w:rsidR="00251C3B" w:rsidRDefault="00251C3B" w:rsidP="00C3644A">
      <w:pPr>
        <w:pStyle w:val="Default"/>
        <w:jc w:val="both"/>
        <w:rPr>
          <w:rFonts w:asciiTheme="minorEastAsia" w:eastAsiaTheme="minorEastAsia" w:hAnsiTheme="minorEastAsia"/>
        </w:rPr>
      </w:pPr>
      <w:r>
        <w:rPr>
          <w:rFonts w:asciiTheme="minorEastAsia" w:eastAsiaTheme="minorEastAsia" w:hAnsiTheme="minorEastAsia"/>
        </w:rPr>
        <w:t>資料</w:t>
      </w:r>
      <w:r w:rsidR="00863C88">
        <w:rPr>
          <w:rFonts w:asciiTheme="minorEastAsia" w:eastAsiaTheme="minorEastAsia" w:hAnsiTheme="minorEastAsia" w:hint="eastAsia"/>
          <w:lang w:eastAsia="zh-HK"/>
        </w:rPr>
        <w:t>二</w:t>
      </w:r>
      <w:r>
        <w:rPr>
          <w:rFonts w:asciiTheme="minorEastAsia" w:eastAsiaTheme="minorEastAsia" w:hAnsiTheme="minorEastAsia"/>
        </w:rPr>
        <w:t>：南沙</w:t>
      </w:r>
      <w:r w:rsidR="00CB0273">
        <w:rPr>
          <w:rFonts w:asciiTheme="minorEastAsia" w:eastAsiaTheme="minorEastAsia" w:hAnsiTheme="minorEastAsia"/>
        </w:rPr>
        <w:t>區發展</w:t>
      </w:r>
      <w:r w:rsidR="00CB0273">
        <w:rPr>
          <w:rFonts w:asciiTheme="minorEastAsia" w:eastAsiaTheme="minorEastAsia" w:hAnsiTheme="minorEastAsia" w:hint="eastAsia"/>
          <w:lang w:eastAsia="zh-HK"/>
        </w:rPr>
        <w:t>規劃歷程</w:t>
      </w:r>
    </w:p>
    <w:p w14:paraId="53901153" w14:textId="77777777" w:rsidR="00251C3B" w:rsidRDefault="00251C3B" w:rsidP="00C3644A">
      <w:pPr>
        <w:pStyle w:val="Default"/>
        <w:jc w:val="both"/>
        <w:rPr>
          <w:rFonts w:asciiTheme="minorEastAsia" w:eastAsiaTheme="minorEastAsia" w:hAnsiTheme="minorEastAsia"/>
        </w:rPr>
      </w:pPr>
    </w:p>
    <w:tbl>
      <w:tblPr>
        <w:tblStyle w:val="a5"/>
        <w:tblW w:w="8206" w:type="dxa"/>
        <w:tblLook w:val="04A0" w:firstRow="1" w:lastRow="0" w:firstColumn="1" w:lastColumn="0" w:noHBand="0" w:noVBand="1"/>
      </w:tblPr>
      <w:tblGrid>
        <w:gridCol w:w="1977"/>
        <w:gridCol w:w="6229"/>
      </w:tblGrid>
      <w:tr w:rsidR="00251C3B" w:rsidRPr="00251C3B" w14:paraId="77D5C2A8" w14:textId="77777777" w:rsidTr="00010A86">
        <w:trPr>
          <w:trHeight w:val="349"/>
        </w:trPr>
        <w:tc>
          <w:tcPr>
            <w:tcW w:w="1977" w:type="dxa"/>
            <w:shd w:val="clear" w:color="auto" w:fill="FBE4D5" w:themeFill="accent2" w:themeFillTint="33"/>
          </w:tcPr>
          <w:p w14:paraId="58F56E86" w14:textId="77777777" w:rsidR="00251C3B" w:rsidRPr="00251C3B" w:rsidRDefault="00251C3B" w:rsidP="00251C3B">
            <w:pPr>
              <w:pStyle w:val="Default"/>
              <w:jc w:val="center"/>
              <w:rPr>
                <w:rFonts w:asciiTheme="minorEastAsia" w:eastAsiaTheme="minorEastAsia" w:hAnsiTheme="minorEastAsia"/>
                <w:b/>
              </w:rPr>
            </w:pPr>
            <w:r w:rsidRPr="00251C3B">
              <w:rPr>
                <w:rFonts w:asciiTheme="minorEastAsia" w:eastAsiaTheme="minorEastAsia" w:hAnsiTheme="minorEastAsia" w:hint="eastAsia"/>
                <w:b/>
              </w:rPr>
              <w:t>日</w:t>
            </w:r>
            <w:r w:rsidR="007C50C2">
              <w:rPr>
                <w:rFonts w:asciiTheme="minorEastAsia" w:eastAsiaTheme="minorEastAsia" w:hAnsiTheme="minorEastAsia" w:hint="eastAsia"/>
                <w:b/>
              </w:rPr>
              <w:t xml:space="preserve">  </w:t>
            </w:r>
            <w:r w:rsidRPr="00251C3B">
              <w:rPr>
                <w:rFonts w:asciiTheme="minorEastAsia" w:eastAsiaTheme="minorEastAsia" w:hAnsiTheme="minorEastAsia" w:hint="eastAsia"/>
                <w:b/>
              </w:rPr>
              <w:t>期</w:t>
            </w:r>
          </w:p>
        </w:tc>
        <w:tc>
          <w:tcPr>
            <w:tcW w:w="6229" w:type="dxa"/>
            <w:shd w:val="clear" w:color="auto" w:fill="FBE4D5" w:themeFill="accent2" w:themeFillTint="33"/>
          </w:tcPr>
          <w:p w14:paraId="5A9DEE8F" w14:textId="77777777" w:rsidR="00251C3B" w:rsidRPr="00251C3B" w:rsidRDefault="00251C3B" w:rsidP="00251C3B">
            <w:pPr>
              <w:pStyle w:val="Default"/>
              <w:jc w:val="center"/>
              <w:rPr>
                <w:rFonts w:asciiTheme="minorEastAsia" w:eastAsiaTheme="minorEastAsia" w:hAnsiTheme="minorEastAsia"/>
                <w:b/>
              </w:rPr>
            </w:pPr>
            <w:r w:rsidRPr="00251C3B">
              <w:rPr>
                <w:rFonts w:asciiTheme="minorEastAsia" w:eastAsiaTheme="minorEastAsia" w:hAnsiTheme="minorEastAsia" w:hint="eastAsia"/>
                <w:b/>
              </w:rPr>
              <w:t>事</w:t>
            </w:r>
            <w:r w:rsidR="007C50C2">
              <w:rPr>
                <w:rFonts w:asciiTheme="minorEastAsia" w:eastAsiaTheme="minorEastAsia" w:hAnsiTheme="minorEastAsia" w:hint="eastAsia"/>
                <w:b/>
              </w:rPr>
              <w:t xml:space="preserve">  </w:t>
            </w:r>
            <w:r w:rsidRPr="00251C3B">
              <w:rPr>
                <w:rFonts w:asciiTheme="minorEastAsia" w:eastAsiaTheme="minorEastAsia" w:hAnsiTheme="minorEastAsia" w:hint="eastAsia"/>
                <w:b/>
              </w:rPr>
              <w:t>件</w:t>
            </w:r>
          </w:p>
        </w:tc>
      </w:tr>
      <w:tr w:rsidR="00251C3B" w14:paraId="6580FD98" w14:textId="77777777" w:rsidTr="00010A86">
        <w:trPr>
          <w:trHeight w:val="873"/>
        </w:trPr>
        <w:tc>
          <w:tcPr>
            <w:tcW w:w="1977" w:type="dxa"/>
            <w:vAlign w:val="center"/>
          </w:tcPr>
          <w:p w14:paraId="5E9997A6"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1993</w:t>
            </w:r>
            <w:r w:rsidRPr="0043234F">
              <w:rPr>
                <w:rFonts w:ascii="Times New Roman" w:eastAsiaTheme="minorEastAsia" w:hAnsi="Times New Roman" w:cs="Times New Roman"/>
              </w:rPr>
              <w:t>年</w:t>
            </w:r>
            <w:r w:rsidRPr="0043234F">
              <w:rPr>
                <w:rFonts w:ascii="Times New Roman" w:eastAsiaTheme="minorEastAsia" w:hAnsi="Times New Roman" w:cs="Times New Roman"/>
              </w:rPr>
              <w:t>5</w:t>
            </w:r>
            <w:r w:rsidRPr="0043234F">
              <w:rPr>
                <w:rFonts w:ascii="Times New Roman" w:eastAsiaTheme="minorEastAsia" w:hAnsi="Times New Roman" w:cs="Times New Roman"/>
              </w:rPr>
              <w:t>月</w:t>
            </w:r>
            <w:r w:rsidRPr="0043234F">
              <w:rPr>
                <w:rFonts w:ascii="Times New Roman" w:eastAsiaTheme="minorEastAsia" w:hAnsi="Times New Roman" w:cs="Times New Roman"/>
              </w:rPr>
              <w:t>12</w:t>
            </w:r>
            <w:r w:rsidRPr="0043234F">
              <w:rPr>
                <w:rFonts w:ascii="Times New Roman" w:eastAsiaTheme="minorEastAsia" w:hAnsi="Times New Roman" w:cs="Times New Roman"/>
              </w:rPr>
              <w:t>日</w:t>
            </w:r>
          </w:p>
        </w:tc>
        <w:tc>
          <w:tcPr>
            <w:tcW w:w="6229" w:type="dxa"/>
            <w:vAlign w:val="center"/>
          </w:tcPr>
          <w:p w14:paraId="455B9572"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國務院批准設立廣州南沙經濟技術開發區，面積為</w:t>
            </w:r>
            <w:r w:rsidRPr="0043234F">
              <w:rPr>
                <w:rFonts w:ascii="Times New Roman" w:eastAsiaTheme="minorEastAsia" w:hAnsi="Times New Roman" w:cs="Times New Roman"/>
              </w:rPr>
              <w:t>9.9</w:t>
            </w:r>
            <w:r w:rsidRPr="0043234F">
              <w:rPr>
                <w:rFonts w:ascii="Times New Roman" w:eastAsiaTheme="minorEastAsia" w:hAnsi="Times New Roman" w:cs="Times New Roman"/>
              </w:rPr>
              <w:t>平方公里</w:t>
            </w:r>
          </w:p>
        </w:tc>
      </w:tr>
      <w:tr w:rsidR="00251C3B" w14:paraId="62BE5261" w14:textId="77777777" w:rsidTr="00010A86">
        <w:trPr>
          <w:trHeight w:val="843"/>
        </w:trPr>
        <w:tc>
          <w:tcPr>
            <w:tcW w:w="1977" w:type="dxa"/>
            <w:vAlign w:val="center"/>
          </w:tcPr>
          <w:p w14:paraId="208D9F7D"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2001</w:t>
            </w:r>
            <w:r w:rsidRPr="0043234F">
              <w:rPr>
                <w:rFonts w:ascii="Times New Roman" w:eastAsiaTheme="minorEastAsia" w:hAnsi="Times New Roman" w:cs="Times New Roman"/>
              </w:rPr>
              <w:t>年</w:t>
            </w:r>
            <w:r w:rsidRPr="0043234F">
              <w:rPr>
                <w:rFonts w:ascii="Times New Roman" w:eastAsiaTheme="minorEastAsia" w:hAnsi="Times New Roman" w:cs="Times New Roman"/>
              </w:rPr>
              <w:t>8</w:t>
            </w:r>
            <w:r w:rsidRPr="0043234F">
              <w:rPr>
                <w:rFonts w:ascii="Times New Roman" w:eastAsiaTheme="minorEastAsia" w:hAnsi="Times New Roman" w:cs="Times New Roman"/>
              </w:rPr>
              <w:t>月</w:t>
            </w:r>
            <w:r w:rsidRPr="0043234F">
              <w:rPr>
                <w:rFonts w:ascii="Times New Roman" w:eastAsiaTheme="minorEastAsia" w:hAnsi="Times New Roman" w:cs="Times New Roman"/>
              </w:rPr>
              <w:t>21</w:t>
            </w:r>
            <w:r w:rsidRPr="0043234F">
              <w:rPr>
                <w:rFonts w:ascii="Times New Roman" w:eastAsiaTheme="minorEastAsia" w:hAnsi="Times New Roman" w:cs="Times New Roman"/>
              </w:rPr>
              <w:t>日</w:t>
            </w:r>
          </w:p>
        </w:tc>
        <w:tc>
          <w:tcPr>
            <w:tcW w:w="6229" w:type="dxa"/>
            <w:vAlign w:val="center"/>
          </w:tcPr>
          <w:p w14:paraId="742C4E22"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廣州南沙經濟技術開發區建設指揮部成立，負責開發區範圍內規劃、用地、開發、建設、管理</w:t>
            </w:r>
          </w:p>
        </w:tc>
      </w:tr>
      <w:tr w:rsidR="00251C3B" w14:paraId="677EF206" w14:textId="77777777" w:rsidTr="00010A86">
        <w:trPr>
          <w:trHeight w:val="569"/>
        </w:trPr>
        <w:tc>
          <w:tcPr>
            <w:tcW w:w="1977" w:type="dxa"/>
            <w:vAlign w:val="center"/>
          </w:tcPr>
          <w:p w14:paraId="3A6B3FF6"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2005</w:t>
            </w:r>
            <w:r w:rsidRPr="0043234F">
              <w:rPr>
                <w:rFonts w:ascii="Times New Roman" w:eastAsiaTheme="minorEastAsia" w:hAnsi="Times New Roman" w:cs="Times New Roman"/>
              </w:rPr>
              <w:t>年</w:t>
            </w:r>
            <w:r w:rsidRPr="0043234F">
              <w:rPr>
                <w:rFonts w:ascii="Times New Roman" w:eastAsiaTheme="minorEastAsia" w:hAnsi="Times New Roman" w:cs="Times New Roman"/>
              </w:rPr>
              <w:t>4</w:t>
            </w:r>
            <w:r w:rsidRPr="0043234F">
              <w:rPr>
                <w:rFonts w:ascii="Times New Roman" w:eastAsiaTheme="minorEastAsia" w:hAnsi="Times New Roman" w:cs="Times New Roman"/>
              </w:rPr>
              <w:t>月</w:t>
            </w:r>
            <w:r w:rsidRPr="0043234F">
              <w:rPr>
                <w:rFonts w:ascii="Times New Roman" w:eastAsiaTheme="minorEastAsia" w:hAnsi="Times New Roman" w:cs="Times New Roman"/>
              </w:rPr>
              <w:t>28</w:t>
            </w:r>
            <w:r w:rsidRPr="0043234F">
              <w:rPr>
                <w:rFonts w:ascii="Times New Roman" w:eastAsiaTheme="minorEastAsia" w:hAnsi="Times New Roman" w:cs="Times New Roman"/>
              </w:rPr>
              <w:t>日</w:t>
            </w:r>
          </w:p>
        </w:tc>
        <w:tc>
          <w:tcPr>
            <w:tcW w:w="6229" w:type="dxa"/>
            <w:vAlign w:val="center"/>
          </w:tcPr>
          <w:p w14:paraId="3F818959"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國務院批准設立廣州市南沙區，面積</w:t>
            </w:r>
            <w:r w:rsidRPr="0043234F">
              <w:rPr>
                <w:rFonts w:ascii="Times New Roman" w:eastAsiaTheme="minorEastAsia" w:hAnsi="Times New Roman" w:cs="Times New Roman"/>
              </w:rPr>
              <w:t>527.66</w:t>
            </w:r>
            <w:r w:rsidRPr="0043234F">
              <w:rPr>
                <w:rFonts w:ascii="Times New Roman" w:eastAsiaTheme="minorEastAsia" w:hAnsi="Times New Roman" w:cs="Times New Roman"/>
              </w:rPr>
              <w:t>平方公里</w:t>
            </w:r>
          </w:p>
        </w:tc>
      </w:tr>
      <w:tr w:rsidR="00251C3B" w14:paraId="23F13CF2" w14:textId="77777777" w:rsidTr="00010A86">
        <w:trPr>
          <w:trHeight w:val="849"/>
        </w:trPr>
        <w:tc>
          <w:tcPr>
            <w:tcW w:w="1977" w:type="dxa"/>
            <w:vAlign w:val="center"/>
          </w:tcPr>
          <w:p w14:paraId="0C17B017"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2012</w:t>
            </w:r>
            <w:r w:rsidRPr="0043234F">
              <w:rPr>
                <w:rFonts w:ascii="Times New Roman" w:eastAsiaTheme="minorEastAsia" w:hAnsi="Times New Roman" w:cs="Times New Roman"/>
              </w:rPr>
              <w:t>年</w:t>
            </w:r>
            <w:r w:rsidRPr="0043234F">
              <w:rPr>
                <w:rFonts w:ascii="Times New Roman" w:eastAsiaTheme="minorEastAsia" w:hAnsi="Times New Roman" w:cs="Times New Roman"/>
              </w:rPr>
              <w:t>9</w:t>
            </w:r>
            <w:r w:rsidRPr="0043234F">
              <w:rPr>
                <w:rFonts w:ascii="Times New Roman" w:eastAsiaTheme="minorEastAsia" w:hAnsi="Times New Roman" w:cs="Times New Roman"/>
              </w:rPr>
              <w:t>月</w:t>
            </w:r>
            <w:r w:rsidRPr="0043234F">
              <w:rPr>
                <w:rFonts w:ascii="Times New Roman" w:eastAsiaTheme="minorEastAsia" w:hAnsi="Times New Roman" w:cs="Times New Roman"/>
              </w:rPr>
              <w:t>6</w:t>
            </w:r>
            <w:r w:rsidRPr="0043234F">
              <w:rPr>
                <w:rFonts w:ascii="Times New Roman" w:eastAsiaTheme="minorEastAsia" w:hAnsi="Times New Roman" w:cs="Times New Roman"/>
              </w:rPr>
              <w:t>日</w:t>
            </w:r>
          </w:p>
        </w:tc>
        <w:tc>
          <w:tcPr>
            <w:tcW w:w="6229" w:type="dxa"/>
            <w:vAlign w:val="center"/>
          </w:tcPr>
          <w:p w14:paraId="03CB2904"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國務院正式批覆《廣州南沙新區發展規劃》，南沙新區確立為國家級新區</w:t>
            </w:r>
          </w:p>
        </w:tc>
      </w:tr>
      <w:tr w:rsidR="00251C3B" w14:paraId="2CE1330F" w14:textId="77777777" w:rsidTr="00010A86">
        <w:trPr>
          <w:trHeight w:val="531"/>
        </w:trPr>
        <w:tc>
          <w:tcPr>
            <w:tcW w:w="1977" w:type="dxa"/>
            <w:vAlign w:val="center"/>
          </w:tcPr>
          <w:p w14:paraId="78BBD61E"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2015</w:t>
            </w:r>
            <w:r w:rsidRPr="0043234F">
              <w:rPr>
                <w:rFonts w:ascii="Times New Roman" w:eastAsiaTheme="minorEastAsia" w:hAnsi="Times New Roman" w:cs="Times New Roman"/>
              </w:rPr>
              <w:t>年</w:t>
            </w:r>
            <w:r w:rsidRPr="0043234F">
              <w:rPr>
                <w:rFonts w:ascii="Times New Roman" w:eastAsiaTheme="minorEastAsia" w:hAnsi="Times New Roman" w:cs="Times New Roman"/>
              </w:rPr>
              <w:t>4</w:t>
            </w:r>
            <w:r w:rsidRPr="0043234F">
              <w:rPr>
                <w:rFonts w:ascii="Times New Roman" w:eastAsiaTheme="minorEastAsia" w:hAnsi="Times New Roman" w:cs="Times New Roman"/>
              </w:rPr>
              <w:t>月</w:t>
            </w:r>
            <w:r w:rsidRPr="0043234F">
              <w:rPr>
                <w:rFonts w:ascii="Times New Roman" w:eastAsiaTheme="minorEastAsia" w:hAnsi="Times New Roman" w:cs="Times New Roman"/>
              </w:rPr>
              <w:t>21</w:t>
            </w:r>
            <w:r w:rsidRPr="0043234F">
              <w:rPr>
                <w:rFonts w:ascii="Times New Roman" w:eastAsiaTheme="minorEastAsia" w:hAnsi="Times New Roman" w:cs="Times New Roman"/>
              </w:rPr>
              <w:t>日</w:t>
            </w:r>
          </w:p>
        </w:tc>
        <w:tc>
          <w:tcPr>
            <w:tcW w:w="6229" w:type="dxa"/>
            <w:vAlign w:val="center"/>
          </w:tcPr>
          <w:p w14:paraId="591244AB"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中國（廣東）自由貿易試驗區廣州南沙新區片區正式掛牌</w:t>
            </w:r>
          </w:p>
        </w:tc>
      </w:tr>
      <w:tr w:rsidR="00251C3B" w14:paraId="6C829F31" w14:textId="77777777" w:rsidTr="00010A86">
        <w:trPr>
          <w:trHeight w:val="869"/>
        </w:trPr>
        <w:tc>
          <w:tcPr>
            <w:tcW w:w="1977" w:type="dxa"/>
            <w:vAlign w:val="center"/>
          </w:tcPr>
          <w:p w14:paraId="56707F3E"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2019</w:t>
            </w:r>
            <w:r w:rsidRPr="0043234F">
              <w:rPr>
                <w:rFonts w:ascii="Times New Roman" w:eastAsiaTheme="minorEastAsia" w:hAnsi="Times New Roman" w:cs="Times New Roman"/>
              </w:rPr>
              <w:t>年</w:t>
            </w:r>
            <w:r w:rsidRPr="0043234F">
              <w:rPr>
                <w:rFonts w:ascii="Times New Roman" w:eastAsiaTheme="minorEastAsia" w:hAnsi="Times New Roman" w:cs="Times New Roman"/>
              </w:rPr>
              <w:t>2</w:t>
            </w:r>
            <w:r w:rsidRPr="0043234F">
              <w:rPr>
                <w:rFonts w:ascii="Times New Roman" w:eastAsiaTheme="minorEastAsia" w:hAnsi="Times New Roman" w:cs="Times New Roman"/>
              </w:rPr>
              <w:t>月</w:t>
            </w:r>
          </w:p>
        </w:tc>
        <w:tc>
          <w:tcPr>
            <w:tcW w:w="6229" w:type="dxa"/>
            <w:vAlign w:val="center"/>
          </w:tcPr>
          <w:p w14:paraId="34CE6197" w14:textId="77777777" w:rsidR="00251C3B" w:rsidRPr="0043234F" w:rsidRDefault="00251C3B" w:rsidP="00010A86">
            <w:pPr>
              <w:pStyle w:val="Default"/>
              <w:jc w:val="both"/>
              <w:rPr>
                <w:rFonts w:ascii="Times New Roman" w:eastAsiaTheme="minorEastAsia" w:hAnsi="Times New Roman" w:cs="Times New Roman"/>
              </w:rPr>
            </w:pPr>
            <w:r w:rsidRPr="0043234F">
              <w:rPr>
                <w:rFonts w:ascii="Times New Roman" w:eastAsiaTheme="minorEastAsia" w:hAnsi="Times New Roman" w:cs="Times New Roman"/>
              </w:rPr>
              <w:t>《粵港澳大灣區發展規劃綱要》發布，南沙區被定位為粵港澳全面合作示範區</w:t>
            </w:r>
          </w:p>
        </w:tc>
      </w:tr>
      <w:tr w:rsidR="00251C3B" w14:paraId="1D7C4FA5" w14:textId="77777777" w:rsidTr="00010A86">
        <w:trPr>
          <w:trHeight w:val="1230"/>
        </w:trPr>
        <w:tc>
          <w:tcPr>
            <w:tcW w:w="1977" w:type="dxa"/>
            <w:vAlign w:val="center"/>
          </w:tcPr>
          <w:p w14:paraId="6A2203A0" w14:textId="77777777" w:rsidR="00251C3B" w:rsidRPr="0043234F" w:rsidRDefault="00251C3B" w:rsidP="00010A86">
            <w:pPr>
              <w:pStyle w:val="Default"/>
              <w:jc w:val="center"/>
              <w:rPr>
                <w:rFonts w:ascii="Times New Roman" w:eastAsiaTheme="minorEastAsia" w:hAnsi="Times New Roman" w:cs="Times New Roman"/>
              </w:rPr>
            </w:pPr>
            <w:r w:rsidRPr="0043234F">
              <w:rPr>
                <w:rFonts w:ascii="Times New Roman" w:eastAsiaTheme="minorEastAsia" w:hAnsi="Times New Roman" w:cs="Times New Roman"/>
              </w:rPr>
              <w:t>2022</w:t>
            </w:r>
            <w:r w:rsidRPr="0043234F">
              <w:rPr>
                <w:rFonts w:ascii="Times New Roman" w:eastAsiaTheme="minorEastAsia" w:hAnsi="Times New Roman" w:cs="Times New Roman"/>
              </w:rPr>
              <w:t>年</w:t>
            </w:r>
            <w:r w:rsidRPr="0043234F">
              <w:rPr>
                <w:rFonts w:ascii="Times New Roman" w:eastAsiaTheme="minorEastAsia" w:hAnsi="Times New Roman" w:cs="Times New Roman"/>
              </w:rPr>
              <w:t>6</w:t>
            </w:r>
            <w:r w:rsidRPr="0043234F">
              <w:rPr>
                <w:rFonts w:ascii="Times New Roman" w:eastAsiaTheme="minorEastAsia" w:hAnsi="Times New Roman" w:cs="Times New Roman"/>
              </w:rPr>
              <w:t>月</w:t>
            </w:r>
          </w:p>
        </w:tc>
        <w:tc>
          <w:tcPr>
            <w:tcW w:w="6229" w:type="dxa"/>
            <w:vAlign w:val="center"/>
          </w:tcPr>
          <w:p w14:paraId="35F1EF76" w14:textId="77777777" w:rsidR="00251C3B" w:rsidRPr="0043234F" w:rsidRDefault="007C50C2" w:rsidP="00010A86">
            <w:pPr>
              <w:pStyle w:val="Default"/>
              <w:jc w:val="both"/>
              <w:rPr>
                <w:rFonts w:ascii="Times New Roman" w:eastAsiaTheme="minorEastAsia" w:hAnsi="Times New Roman" w:cs="Times New Roman"/>
              </w:rPr>
            </w:pPr>
            <w:r>
              <w:rPr>
                <w:rFonts w:ascii="Times New Roman" w:eastAsiaTheme="minorEastAsia" w:hAnsi="Times New Roman" w:cs="Times New Roman"/>
              </w:rPr>
              <w:t>國務院印發《廣州南沙深化面向世界的粵港澳全面合作總體方案》，</w:t>
            </w:r>
            <w:r>
              <w:rPr>
                <w:rFonts w:ascii="Times New Roman" w:eastAsiaTheme="minorEastAsia" w:hAnsi="Times New Roman" w:cs="Times New Roman" w:hint="eastAsia"/>
                <w:lang w:eastAsia="zh-HK"/>
              </w:rPr>
              <w:t>旨在</w:t>
            </w:r>
            <w:r w:rsidR="00251C3B" w:rsidRPr="0043234F">
              <w:rPr>
                <w:rFonts w:ascii="Times New Roman" w:eastAsiaTheme="minorEastAsia" w:hAnsi="Times New Roman" w:cs="Times New Roman"/>
              </w:rPr>
              <w:t>將南沙打造成為香港、澳門更好融入國家發展大局的重要載體和有力支撐。</w:t>
            </w:r>
            <w:r w:rsidR="005A742B">
              <w:rPr>
                <w:rFonts w:ascii="Times New Roman" w:eastAsiaTheme="minorEastAsia" w:hAnsi="Times New Roman" w:cs="Times New Roman" w:hint="eastAsia"/>
              </w:rPr>
              <w:t>（另見資料四）</w:t>
            </w:r>
          </w:p>
        </w:tc>
      </w:tr>
    </w:tbl>
    <w:p w14:paraId="4508353F" w14:textId="77777777" w:rsidR="0043234F" w:rsidRPr="00F333B1" w:rsidRDefault="00376B54" w:rsidP="0043234F">
      <w:pPr>
        <w:pStyle w:val="Default"/>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lang w:eastAsia="zh-HK"/>
        </w:rPr>
        <w:t>參考</w:t>
      </w:r>
      <w:r w:rsidR="0043234F" w:rsidRPr="00F333B1">
        <w:rPr>
          <w:rFonts w:ascii="Times New Roman" w:eastAsiaTheme="minorEastAsia" w:hAnsi="Times New Roman" w:cs="Times New Roman"/>
          <w:sz w:val="20"/>
          <w:szCs w:val="20"/>
        </w:rPr>
        <w:t>資料：〈南沙發展時間線〉，</w:t>
      </w:r>
      <w:r w:rsidR="0043234F" w:rsidRPr="00F333B1">
        <w:rPr>
          <w:rFonts w:ascii="Times New Roman" w:eastAsiaTheme="minorEastAsia" w:hAnsi="Times New Roman" w:cs="Times New Roman"/>
          <w:sz w:val="20"/>
          <w:szCs w:val="20"/>
        </w:rPr>
        <w:t>2022</w:t>
      </w:r>
      <w:r w:rsidR="0043234F" w:rsidRPr="00F333B1">
        <w:rPr>
          <w:rFonts w:ascii="Times New Roman" w:eastAsiaTheme="minorEastAsia" w:hAnsi="Times New Roman" w:cs="Times New Roman"/>
          <w:sz w:val="20"/>
          <w:szCs w:val="20"/>
        </w:rPr>
        <w:t>年</w:t>
      </w:r>
      <w:r w:rsidR="0043234F" w:rsidRPr="00F333B1">
        <w:rPr>
          <w:rFonts w:ascii="Times New Roman" w:eastAsiaTheme="minorEastAsia" w:hAnsi="Times New Roman" w:cs="Times New Roman"/>
          <w:sz w:val="20"/>
          <w:szCs w:val="20"/>
        </w:rPr>
        <w:t>6</w:t>
      </w:r>
      <w:r w:rsidR="0043234F" w:rsidRPr="00F333B1">
        <w:rPr>
          <w:rFonts w:ascii="Times New Roman" w:eastAsiaTheme="minorEastAsia" w:hAnsi="Times New Roman" w:cs="Times New Roman"/>
          <w:sz w:val="20"/>
          <w:szCs w:val="20"/>
        </w:rPr>
        <w:t>月</w:t>
      </w:r>
      <w:r w:rsidR="0043234F" w:rsidRPr="00F333B1">
        <w:rPr>
          <w:rFonts w:ascii="Times New Roman" w:eastAsiaTheme="minorEastAsia" w:hAnsi="Times New Roman" w:cs="Times New Roman"/>
          <w:sz w:val="20"/>
          <w:szCs w:val="20"/>
        </w:rPr>
        <w:t>15</w:t>
      </w:r>
      <w:r w:rsidR="0043234F" w:rsidRPr="00F333B1">
        <w:rPr>
          <w:rFonts w:ascii="Times New Roman" w:eastAsiaTheme="minorEastAsia" w:hAnsi="Times New Roman" w:cs="Times New Roman"/>
          <w:sz w:val="20"/>
          <w:szCs w:val="20"/>
        </w:rPr>
        <w:t>日，文匯網</w:t>
      </w:r>
    </w:p>
    <w:p w14:paraId="66EF9697" w14:textId="77777777" w:rsidR="0043234F" w:rsidRPr="0043234F" w:rsidRDefault="0043234F" w:rsidP="0043234F">
      <w:pPr>
        <w:pStyle w:val="Default"/>
        <w:snapToGrid w:val="0"/>
        <w:jc w:val="both"/>
        <w:rPr>
          <w:rFonts w:ascii="Times New Roman" w:eastAsiaTheme="minorEastAsia" w:hAnsi="Times New Roman" w:cs="Times New Roman"/>
          <w:sz w:val="20"/>
          <w:szCs w:val="20"/>
        </w:rPr>
      </w:pPr>
      <w:r w:rsidRPr="00F333B1">
        <w:rPr>
          <w:rFonts w:ascii="Times New Roman" w:eastAsiaTheme="minorEastAsia" w:hAnsi="Times New Roman" w:cs="Times New Roman"/>
          <w:sz w:val="20"/>
          <w:szCs w:val="20"/>
        </w:rPr>
        <w:t>https://www.wenweipo.com/a/202206/15/AP62a8f303e4b033218a5226ae.html</w:t>
      </w:r>
    </w:p>
    <w:p w14:paraId="1070FD7E" w14:textId="77777777" w:rsidR="00863C88" w:rsidRDefault="00863C88" w:rsidP="00C3644A">
      <w:pPr>
        <w:pStyle w:val="Default"/>
        <w:jc w:val="both"/>
        <w:rPr>
          <w:rFonts w:asciiTheme="minorEastAsia" w:eastAsiaTheme="minorEastAsia" w:hAnsiTheme="minorEastAsia"/>
        </w:rPr>
      </w:pPr>
    </w:p>
    <w:p w14:paraId="59B98E0F" w14:textId="77777777" w:rsidR="00863C88" w:rsidRDefault="00863C88" w:rsidP="00C3644A">
      <w:pPr>
        <w:pStyle w:val="Default"/>
        <w:jc w:val="both"/>
        <w:rPr>
          <w:rFonts w:asciiTheme="minorEastAsia" w:eastAsiaTheme="minorEastAsia" w:hAnsiTheme="minorEastAsia"/>
        </w:rPr>
      </w:pPr>
    </w:p>
    <w:p w14:paraId="3E8BB3A2" w14:textId="77777777" w:rsidR="00863C88" w:rsidRDefault="00863C88" w:rsidP="00C3644A">
      <w:pPr>
        <w:pStyle w:val="Default"/>
        <w:jc w:val="both"/>
        <w:rPr>
          <w:rFonts w:asciiTheme="minorEastAsia" w:eastAsiaTheme="minorEastAsia" w:hAnsiTheme="minorEastAsia"/>
        </w:rPr>
      </w:pPr>
    </w:p>
    <w:p w14:paraId="1077340F" w14:textId="77777777" w:rsidR="00121E48" w:rsidRDefault="00121E48" w:rsidP="00C3644A">
      <w:pPr>
        <w:pStyle w:val="Default"/>
        <w:jc w:val="both"/>
        <w:rPr>
          <w:rFonts w:asciiTheme="minorEastAsia" w:eastAsiaTheme="minorEastAsia" w:hAnsiTheme="minorEastAsia"/>
        </w:rPr>
      </w:pPr>
    </w:p>
    <w:p w14:paraId="4814CDA2" w14:textId="77777777" w:rsidR="00121E48" w:rsidRDefault="00121E48" w:rsidP="00C3644A">
      <w:pPr>
        <w:pStyle w:val="Default"/>
        <w:jc w:val="both"/>
        <w:rPr>
          <w:rFonts w:asciiTheme="minorEastAsia" w:eastAsiaTheme="minorEastAsia" w:hAnsiTheme="minorEastAsia"/>
        </w:rPr>
      </w:pPr>
    </w:p>
    <w:p w14:paraId="6121A3CE" w14:textId="04D33F7A" w:rsidR="00121E48" w:rsidRDefault="00121E48" w:rsidP="00C3644A">
      <w:pPr>
        <w:pStyle w:val="Default"/>
        <w:jc w:val="both"/>
        <w:rPr>
          <w:rFonts w:asciiTheme="minorEastAsia" w:eastAsiaTheme="minorEastAsia" w:hAnsiTheme="minorEastAsia"/>
        </w:rPr>
      </w:pPr>
    </w:p>
    <w:p w14:paraId="3736DCD9" w14:textId="77777777" w:rsidR="00AE0540" w:rsidRDefault="00AE0540" w:rsidP="00C3644A">
      <w:pPr>
        <w:pStyle w:val="Default"/>
        <w:jc w:val="both"/>
        <w:rPr>
          <w:rFonts w:asciiTheme="minorEastAsia" w:eastAsiaTheme="minorEastAsia" w:hAnsiTheme="minorEastAsia"/>
        </w:rPr>
      </w:pPr>
    </w:p>
    <w:p w14:paraId="6295FB83" w14:textId="77777777" w:rsidR="00121E48" w:rsidRDefault="00121E48" w:rsidP="00C3644A">
      <w:pPr>
        <w:pStyle w:val="Default"/>
        <w:jc w:val="both"/>
        <w:rPr>
          <w:rFonts w:asciiTheme="minorEastAsia" w:eastAsiaTheme="minorEastAsia" w:hAnsiTheme="minorEastAsia"/>
        </w:rPr>
      </w:pPr>
    </w:p>
    <w:p w14:paraId="2EDEBD16" w14:textId="77777777" w:rsidR="00121E48" w:rsidRDefault="00121E48" w:rsidP="00C3644A">
      <w:pPr>
        <w:pStyle w:val="Default"/>
        <w:jc w:val="both"/>
        <w:rPr>
          <w:rFonts w:asciiTheme="minorEastAsia" w:eastAsiaTheme="minorEastAsia" w:hAnsiTheme="minorEastAsia"/>
        </w:rPr>
      </w:pPr>
    </w:p>
    <w:p w14:paraId="3208CF6F" w14:textId="77777777" w:rsidR="00121E48" w:rsidRDefault="00121E48" w:rsidP="00C3644A">
      <w:pPr>
        <w:pStyle w:val="Default"/>
        <w:jc w:val="both"/>
        <w:rPr>
          <w:rFonts w:asciiTheme="minorEastAsia" w:eastAsiaTheme="minorEastAsia" w:hAnsiTheme="minorEastAsia"/>
        </w:rPr>
      </w:pPr>
    </w:p>
    <w:p w14:paraId="170A9205" w14:textId="77777777" w:rsidR="00121E48" w:rsidRDefault="00121E48" w:rsidP="00C3644A">
      <w:pPr>
        <w:pStyle w:val="Default"/>
        <w:jc w:val="both"/>
        <w:rPr>
          <w:rFonts w:asciiTheme="minorEastAsia" w:eastAsiaTheme="minorEastAsia" w:hAnsiTheme="minorEastAsia"/>
        </w:rPr>
      </w:pPr>
    </w:p>
    <w:p w14:paraId="0B90823E" w14:textId="77777777" w:rsidR="007E3572" w:rsidRDefault="00863C88" w:rsidP="00C3644A">
      <w:pPr>
        <w:pStyle w:val="Default"/>
        <w:jc w:val="both"/>
        <w:rPr>
          <w:rFonts w:asciiTheme="minorEastAsia" w:eastAsiaTheme="minorEastAsia" w:hAnsiTheme="minorEastAsia"/>
        </w:rPr>
      </w:pPr>
      <w:r>
        <w:rPr>
          <w:rFonts w:asciiTheme="minorEastAsia" w:eastAsiaTheme="minorEastAsia" w:hAnsiTheme="minorEastAsia"/>
        </w:rPr>
        <w:lastRenderedPageBreak/>
        <w:t>資料</w:t>
      </w:r>
      <w:r>
        <w:rPr>
          <w:rFonts w:asciiTheme="minorEastAsia" w:eastAsiaTheme="minorEastAsia" w:hAnsiTheme="minorEastAsia" w:hint="eastAsia"/>
          <w:lang w:eastAsia="zh-HK"/>
        </w:rPr>
        <w:t>三</w:t>
      </w:r>
      <w:r w:rsidR="00EF0D24">
        <w:rPr>
          <w:rFonts w:asciiTheme="minorEastAsia" w:eastAsiaTheme="minorEastAsia" w:hAnsiTheme="minorEastAsia"/>
        </w:rPr>
        <w:t>：</w:t>
      </w:r>
      <w:r w:rsidR="00FC1932">
        <w:rPr>
          <w:rFonts w:asciiTheme="minorEastAsia" w:eastAsiaTheme="minorEastAsia" w:hAnsiTheme="minorEastAsia"/>
        </w:rPr>
        <w:t>節錄及整理</w:t>
      </w:r>
      <w:r w:rsidR="003E6CF3">
        <w:rPr>
          <w:rFonts w:asciiTheme="minorEastAsia" w:eastAsiaTheme="minorEastAsia" w:hAnsiTheme="minorEastAsia"/>
        </w:rPr>
        <w:t>國務院印發</w:t>
      </w:r>
      <w:r w:rsidR="003E6CF3" w:rsidRPr="003E6CF3">
        <w:rPr>
          <w:rFonts w:asciiTheme="minorEastAsia" w:eastAsiaTheme="minorEastAsia" w:hAnsiTheme="minorEastAsia" w:hint="eastAsia"/>
        </w:rPr>
        <w:t>《廣州南沙深化面向世界的粵港澳全面合作總體方案》</w:t>
      </w:r>
      <w:r w:rsidR="003E6CF3">
        <w:rPr>
          <w:rFonts w:asciiTheme="minorEastAsia" w:eastAsiaTheme="minorEastAsia" w:hAnsiTheme="minorEastAsia" w:hint="eastAsia"/>
        </w:rPr>
        <w:t>的重點內容（包含文字及視頻）</w:t>
      </w:r>
    </w:p>
    <w:p w14:paraId="41E12F62" w14:textId="77777777" w:rsidR="0014635C" w:rsidRDefault="0014635C" w:rsidP="00C3644A">
      <w:pPr>
        <w:pStyle w:val="Default"/>
        <w:jc w:val="both"/>
        <w:rPr>
          <w:rFonts w:asciiTheme="minorEastAsia" w:eastAsiaTheme="minorEastAsia" w:hAnsiTheme="minorEastAsia"/>
        </w:rPr>
      </w:pPr>
    </w:p>
    <w:tbl>
      <w:tblPr>
        <w:tblStyle w:val="a5"/>
        <w:tblW w:w="0" w:type="auto"/>
        <w:tblLayout w:type="fixed"/>
        <w:tblLook w:val="04A0" w:firstRow="1" w:lastRow="0" w:firstColumn="1" w:lastColumn="0" w:noHBand="0" w:noVBand="1"/>
      </w:tblPr>
      <w:tblGrid>
        <w:gridCol w:w="562"/>
        <w:gridCol w:w="6096"/>
        <w:gridCol w:w="1638"/>
      </w:tblGrid>
      <w:tr w:rsidR="00270699" w14:paraId="400B4C6F" w14:textId="77777777" w:rsidTr="00270699">
        <w:trPr>
          <w:trHeight w:val="1778"/>
        </w:trPr>
        <w:tc>
          <w:tcPr>
            <w:tcW w:w="562" w:type="dxa"/>
            <w:shd w:val="clear" w:color="auto" w:fill="FBE4D5" w:themeFill="accent2" w:themeFillTint="33"/>
            <w:vAlign w:val="center"/>
          </w:tcPr>
          <w:p w14:paraId="76E3988B" w14:textId="77777777" w:rsidR="00270699" w:rsidRDefault="00270699" w:rsidP="00744528">
            <w:pPr>
              <w:pStyle w:val="Default"/>
              <w:jc w:val="center"/>
              <w:rPr>
                <w:rFonts w:asciiTheme="minorEastAsia" w:eastAsiaTheme="minorEastAsia" w:hAnsiTheme="minorEastAsia"/>
              </w:rPr>
            </w:pPr>
            <w:r w:rsidRPr="001D185B">
              <w:rPr>
                <w:rFonts w:asciiTheme="minorEastAsia" w:eastAsiaTheme="minorEastAsia" w:hAnsiTheme="minorEastAsia" w:hint="eastAsia"/>
                <w:b/>
              </w:rPr>
              <w:t>指導思想</w:t>
            </w:r>
          </w:p>
        </w:tc>
        <w:tc>
          <w:tcPr>
            <w:tcW w:w="7734" w:type="dxa"/>
            <w:gridSpan w:val="2"/>
            <w:vAlign w:val="center"/>
          </w:tcPr>
          <w:p w14:paraId="145FF373" w14:textId="77777777" w:rsidR="00270699" w:rsidRDefault="00270699" w:rsidP="00270699">
            <w:pPr>
              <w:pStyle w:val="Default"/>
              <w:jc w:val="both"/>
              <w:rPr>
                <w:rFonts w:asciiTheme="minorEastAsia" w:eastAsiaTheme="minorEastAsia" w:hAnsiTheme="minorEastAsia"/>
              </w:rPr>
            </w:pPr>
            <w:r>
              <w:rPr>
                <w:rFonts w:asciiTheme="minorEastAsia" w:eastAsiaTheme="minorEastAsia" w:hAnsiTheme="minorEastAsia" w:hint="eastAsia"/>
              </w:rPr>
              <w:t>……堅定不移貫徹「一國兩制」</w:t>
            </w:r>
            <w:r w:rsidRPr="00FC1932">
              <w:rPr>
                <w:rFonts w:asciiTheme="minorEastAsia" w:eastAsiaTheme="minorEastAsia" w:hAnsiTheme="minorEastAsia" w:hint="eastAsia"/>
              </w:rPr>
              <w:t>方針，深化粵港澳互利共贏合作，厚植歷史文化底蘊，加快建設科技創新產業合作基地、青年創業就業合作平</w:t>
            </w:r>
            <w:r>
              <w:rPr>
                <w:rFonts w:asciiTheme="minorEastAsia" w:eastAsiaTheme="minorEastAsia" w:hAnsiTheme="minorEastAsia" w:hint="eastAsia"/>
              </w:rPr>
              <w:t>台</w:t>
            </w:r>
            <w:r w:rsidRPr="00FC1932">
              <w:rPr>
                <w:rFonts w:asciiTheme="minorEastAsia" w:eastAsiaTheme="minorEastAsia" w:hAnsiTheme="minorEastAsia" w:hint="eastAsia"/>
              </w:rPr>
              <w:t>、高水準對外開放門戶、規則銜接機制對接高地和高品質城市發展標杆，將南沙打造成為香港、澳門更好融入國家發展大局的重要載體和有力支撐。</w:t>
            </w:r>
          </w:p>
        </w:tc>
      </w:tr>
      <w:tr w:rsidR="00270699" w14:paraId="15B20BA1" w14:textId="77777777" w:rsidTr="00744528">
        <w:tc>
          <w:tcPr>
            <w:tcW w:w="562" w:type="dxa"/>
            <w:vMerge w:val="restart"/>
            <w:shd w:val="clear" w:color="auto" w:fill="FBE4D5" w:themeFill="accent2" w:themeFillTint="33"/>
            <w:vAlign w:val="center"/>
          </w:tcPr>
          <w:p w14:paraId="0C800702" w14:textId="77777777" w:rsidR="00270699" w:rsidRDefault="00270699" w:rsidP="00744528">
            <w:pPr>
              <w:pStyle w:val="Default"/>
              <w:jc w:val="center"/>
              <w:rPr>
                <w:rFonts w:asciiTheme="minorEastAsia" w:eastAsiaTheme="minorEastAsia" w:hAnsiTheme="minorEastAsia"/>
              </w:rPr>
            </w:pPr>
            <w:r w:rsidRPr="001D185B">
              <w:rPr>
                <w:rFonts w:asciiTheme="minorEastAsia" w:eastAsiaTheme="minorEastAsia" w:hAnsiTheme="minorEastAsia" w:hint="eastAsia"/>
                <w:b/>
              </w:rPr>
              <w:t>兩階段發展目標</w:t>
            </w:r>
          </w:p>
        </w:tc>
        <w:tc>
          <w:tcPr>
            <w:tcW w:w="7734" w:type="dxa"/>
            <w:gridSpan w:val="2"/>
          </w:tcPr>
          <w:p w14:paraId="2699928C" w14:textId="77777777" w:rsidR="00270699" w:rsidRDefault="00270699" w:rsidP="00744528">
            <w:pPr>
              <w:pStyle w:val="Default"/>
              <w:jc w:val="both"/>
              <w:rPr>
                <w:rFonts w:ascii="Times New Roman" w:eastAsiaTheme="minorEastAsia" w:hAnsi="Times New Roman" w:cs="Times New Roman"/>
                <w:b/>
                <w:u w:val="thick"/>
                <w:lang w:eastAsia="zh-HK"/>
              </w:rPr>
            </w:pPr>
          </w:p>
          <w:p w14:paraId="6C97CEE3" w14:textId="77777777" w:rsidR="00270699" w:rsidRDefault="00270699" w:rsidP="00744528">
            <w:pPr>
              <w:pStyle w:val="Default"/>
              <w:jc w:val="both"/>
              <w:rPr>
                <w:rFonts w:ascii="Times New Roman" w:eastAsiaTheme="minorEastAsia" w:hAnsi="Times New Roman" w:cs="Times New Roman"/>
                <w:b/>
                <w:u w:val="thick"/>
                <w:lang w:eastAsia="zh-HK"/>
              </w:rPr>
            </w:pPr>
            <w:r w:rsidRPr="00897074">
              <w:rPr>
                <w:rFonts w:ascii="Times New Roman" w:eastAsiaTheme="minorEastAsia" w:hAnsi="Times New Roman" w:cs="Times New Roman"/>
                <w:b/>
                <w:u w:val="thick"/>
                <w:lang w:eastAsia="zh-HK"/>
              </w:rPr>
              <w:t>到</w:t>
            </w:r>
            <w:r w:rsidRPr="00897074">
              <w:rPr>
                <w:rFonts w:ascii="Times New Roman" w:eastAsiaTheme="minorEastAsia" w:hAnsi="Times New Roman" w:cs="Times New Roman"/>
                <w:b/>
                <w:u w:val="thick"/>
              </w:rPr>
              <w:t>2025</w:t>
            </w:r>
            <w:r w:rsidRPr="00897074">
              <w:rPr>
                <w:rFonts w:ascii="Times New Roman" w:eastAsiaTheme="minorEastAsia" w:hAnsi="Times New Roman" w:cs="Times New Roman"/>
                <w:b/>
                <w:u w:val="thick"/>
                <w:lang w:eastAsia="zh-HK"/>
              </w:rPr>
              <w:t>年</w:t>
            </w:r>
          </w:p>
          <w:p w14:paraId="16E8C5FD" w14:textId="77777777" w:rsidR="00863C88" w:rsidRPr="00897074" w:rsidRDefault="00863C88" w:rsidP="00744528">
            <w:pPr>
              <w:pStyle w:val="Default"/>
              <w:jc w:val="both"/>
              <w:rPr>
                <w:rFonts w:ascii="Times New Roman" w:eastAsiaTheme="minorEastAsia" w:hAnsi="Times New Roman" w:cs="Times New Roman"/>
                <w:b/>
                <w:u w:val="thick"/>
              </w:rPr>
            </w:pPr>
          </w:p>
          <w:p w14:paraId="7B00478F" w14:textId="77777777" w:rsidR="00270699" w:rsidRDefault="00270699" w:rsidP="00270699">
            <w:pPr>
              <w:pStyle w:val="Default"/>
              <w:numPr>
                <w:ilvl w:val="0"/>
                <w:numId w:val="17"/>
              </w:numPr>
              <w:ind w:left="680"/>
              <w:jc w:val="both"/>
              <w:rPr>
                <w:rFonts w:asciiTheme="minorEastAsia" w:eastAsiaTheme="minorEastAsia" w:hAnsiTheme="minorEastAsia"/>
              </w:rPr>
            </w:pPr>
            <w:r w:rsidRPr="00FC1932">
              <w:rPr>
                <w:rFonts w:asciiTheme="minorEastAsia" w:eastAsiaTheme="minorEastAsia" w:hAnsiTheme="minorEastAsia" w:hint="eastAsia"/>
              </w:rPr>
              <w:t>南沙粵港澳聯合科技創新體制</w:t>
            </w:r>
            <w:r>
              <w:rPr>
                <w:rFonts w:asciiTheme="minorEastAsia" w:eastAsiaTheme="minorEastAsia" w:hAnsiTheme="minorEastAsia" w:hint="eastAsia"/>
              </w:rPr>
              <w:t>機制更加完善，產業合作不斷深化，區域創新和產業轉化體系初步構建。</w:t>
            </w:r>
          </w:p>
          <w:p w14:paraId="54C6322F" w14:textId="77777777" w:rsidR="00270699" w:rsidRDefault="00270699" w:rsidP="00270699">
            <w:pPr>
              <w:pStyle w:val="Default"/>
              <w:numPr>
                <w:ilvl w:val="0"/>
                <w:numId w:val="17"/>
              </w:numPr>
              <w:ind w:left="680"/>
              <w:jc w:val="both"/>
              <w:rPr>
                <w:rFonts w:asciiTheme="minorEastAsia" w:eastAsiaTheme="minorEastAsia" w:hAnsiTheme="minorEastAsia"/>
              </w:rPr>
            </w:pPr>
            <w:r w:rsidRPr="00FC1932">
              <w:rPr>
                <w:rFonts w:asciiTheme="minorEastAsia" w:eastAsiaTheme="minorEastAsia" w:hAnsiTheme="minorEastAsia" w:hint="eastAsia"/>
              </w:rPr>
              <w:t>青年創業就業合作水準進一步提升，教育、醫療等優質公共資源加速集聚，成為港澳青年安居樂業</w:t>
            </w:r>
            <w:r>
              <w:rPr>
                <w:rFonts w:asciiTheme="minorEastAsia" w:eastAsiaTheme="minorEastAsia" w:hAnsiTheme="minorEastAsia" w:hint="eastAsia"/>
              </w:rPr>
              <w:t>的新家園。</w:t>
            </w:r>
          </w:p>
          <w:p w14:paraId="52800B04" w14:textId="77777777" w:rsidR="00270699" w:rsidRDefault="00270699" w:rsidP="00744528">
            <w:pPr>
              <w:pStyle w:val="Default"/>
              <w:numPr>
                <w:ilvl w:val="0"/>
                <w:numId w:val="17"/>
              </w:numPr>
              <w:ind w:left="680"/>
              <w:jc w:val="both"/>
              <w:rPr>
                <w:rFonts w:asciiTheme="minorEastAsia" w:eastAsiaTheme="minorEastAsia" w:hAnsiTheme="minorEastAsia"/>
              </w:rPr>
            </w:pPr>
            <w:r w:rsidRPr="00FC1932">
              <w:rPr>
                <w:rFonts w:asciiTheme="minorEastAsia" w:eastAsiaTheme="minorEastAsia" w:hAnsiTheme="minorEastAsia" w:hint="eastAsia"/>
              </w:rPr>
              <w:t>市場化法治</w:t>
            </w:r>
            <w:r>
              <w:rPr>
                <w:rFonts w:asciiTheme="minorEastAsia" w:eastAsiaTheme="minorEastAsia" w:hAnsiTheme="minorEastAsia" w:hint="eastAsia"/>
              </w:rPr>
              <w:t>化國際化營商環境基本形成，攜手參與「一帶一路」建設取得明顯成效。</w:t>
            </w:r>
          </w:p>
          <w:p w14:paraId="15337F68" w14:textId="77777777" w:rsidR="00270699" w:rsidRDefault="00270699" w:rsidP="00744528">
            <w:pPr>
              <w:pStyle w:val="Default"/>
              <w:numPr>
                <w:ilvl w:val="0"/>
                <w:numId w:val="17"/>
              </w:numPr>
              <w:ind w:left="680"/>
              <w:jc w:val="both"/>
              <w:rPr>
                <w:rFonts w:asciiTheme="minorEastAsia" w:eastAsiaTheme="minorEastAsia" w:hAnsiTheme="minorEastAsia"/>
              </w:rPr>
            </w:pPr>
            <w:r w:rsidRPr="00270699">
              <w:rPr>
                <w:rFonts w:asciiTheme="minorEastAsia" w:eastAsiaTheme="minorEastAsia" w:hAnsiTheme="minorEastAsia" w:hint="eastAsia"/>
              </w:rPr>
              <w:t>綠色智慧節能低碳的園區建設運營模式基本確立，先行啟動區建設取得重大進展。</w:t>
            </w:r>
          </w:p>
          <w:p w14:paraId="73AB8248" w14:textId="77777777" w:rsidR="00270699" w:rsidRPr="00270699" w:rsidRDefault="00270699" w:rsidP="00270699">
            <w:pPr>
              <w:pStyle w:val="Default"/>
              <w:ind w:left="680"/>
              <w:jc w:val="both"/>
              <w:rPr>
                <w:rFonts w:asciiTheme="minorEastAsia" w:eastAsiaTheme="minorEastAsia" w:hAnsiTheme="minorEastAsia"/>
              </w:rPr>
            </w:pPr>
          </w:p>
        </w:tc>
      </w:tr>
      <w:tr w:rsidR="00270699" w14:paraId="5C6A63A4" w14:textId="77777777" w:rsidTr="00270699">
        <w:trPr>
          <w:trHeight w:val="3393"/>
        </w:trPr>
        <w:tc>
          <w:tcPr>
            <w:tcW w:w="562" w:type="dxa"/>
            <w:vMerge/>
            <w:shd w:val="clear" w:color="auto" w:fill="FBE4D5" w:themeFill="accent2" w:themeFillTint="33"/>
            <w:vAlign w:val="center"/>
          </w:tcPr>
          <w:p w14:paraId="6A74E28C" w14:textId="77777777" w:rsidR="00270699" w:rsidRPr="001D185B" w:rsidRDefault="00270699" w:rsidP="00744528">
            <w:pPr>
              <w:pStyle w:val="Default"/>
              <w:jc w:val="center"/>
              <w:rPr>
                <w:rFonts w:asciiTheme="minorEastAsia" w:eastAsiaTheme="minorEastAsia" w:hAnsiTheme="minorEastAsia"/>
                <w:b/>
              </w:rPr>
            </w:pPr>
          </w:p>
        </w:tc>
        <w:tc>
          <w:tcPr>
            <w:tcW w:w="7734" w:type="dxa"/>
            <w:gridSpan w:val="2"/>
          </w:tcPr>
          <w:p w14:paraId="21240481" w14:textId="77777777" w:rsidR="00270699" w:rsidRDefault="00270699" w:rsidP="00744528">
            <w:pPr>
              <w:pStyle w:val="Default"/>
              <w:jc w:val="both"/>
              <w:rPr>
                <w:rFonts w:ascii="Times New Roman" w:eastAsiaTheme="minorEastAsia" w:hAnsi="Times New Roman" w:cs="Times New Roman"/>
                <w:b/>
                <w:u w:val="thick"/>
                <w:lang w:eastAsia="zh-HK"/>
              </w:rPr>
            </w:pPr>
          </w:p>
          <w:p w14:paraId="7DCD9510" w14:textId="77777777" w:rsidR="00270699" w:rsidRDefault="00270699" w:rsidP="00744528">
            <w:pPr>
              <w:pStyle w:val="Default"/>
              <w:jc w:val="both"/>
              <w:rPr>
                <w:rFonts w:ascii="Times New Roman" w:eastAsiaTheme="minorEastAsia" w:hAnsi="Times New Roman" w:cs="Times New Roman"/>
                <w:b/>
                <w:u w:val="thick"/>
                <w:lang w:eastAsia="zh-HK"/>
              </w:rPr>
            </w:pPr>
            <w:r w:rsidRPr="00897074">
              <w:rPr>
                <w:rFonts w:ascii="Times New Roman" w:eastAsiaTheme="minorEastAsia" w:hAnsi="Times New Roman" w:cs="Times New Roman"/>
                <w:b/>
                <w:u w:val="thick"/>
                <w:lang w:eastAsia="zh-HK"/>
              </w:rPr>
              <w:t>到</w:t>
            </w:r>
            <w:r w:rsidRPr="00897074">
              <w:rPr>
                <w:rFonts w:ascii="Times New Roman" w:eastAsiaTheme="minorEastAsia" w:hAnsi="Times New Roman" w:cs="Times New Roman"/>
                <w:b/>
                <w:u w:val="thick"/>
              </w:rPr>
              <w:t>20</w:t>
            </w:r>
            <w:r>
              <w:rPr>
                <w:rFonts w:ascii="Times New Roman" w:eastAsiaTheme="minorEastAsia" w:hAnsi="Times New Roman" w:cs="Times New Roman" w:hint="eastAsia"/>
                <w:b/>
                <w:u w:val="thick"/>
              </w:rPr>
              <w:t>3</w:t>
            </w:r>
            <w:r w:rsidRPr="00897074">
              <w:rPr>
                <w:rFonts w:ascii="Times New Roman" w:eastAsiaTheme="minorEastAsia" w:hAnsi="Times New Roman" w:cs="Times New Roman"/>
                <w:b/>
                <w:u w:val="thick"/>
              </w:rPr>
              <w:t>5</w:t>
            </w:r>
            <w:r w:rsidRPr="00897074">
              <w:rPr>
                <w:rFonts w:ascii="Times New Roman" w:eastAsiaTheme="minorEastAsia" w:hAnsi="Times New Roman" w:cs="Times New Roman"/>
                <w:b/>
                <w:u w:val="thick"/>
                <w:lang w:eastAsia="zh-HK"/>
              </w:rPr>
              <w:t>年</w:t>
            </w:r>
          </w:p>
          <w:p w14:paraId="52DC7C99" w14:textId="77777777" w:rsidR="00863C88" w:rsidRPr="00897074" w:rsidRDefault="00863C88" w:rsidP="00744528">
            <w:pPr>
              <w:pStyle w:val="Default"/>
              <w:jc w:val="both"/>
              <w:rPr>
                <w:rFonts w:ascii="Times New Roman" w:eastAsiaTheme="minorEastAsia" w:hAnsi="Times New Roman" w:cs="Times New Roman"/>
                <w:b/>
                <w:u w:val="thick"/>
              </w:rPr>
            </w:pPr>
          </w:p>
          <w:p w14:paraId="6FA4E819" w14:textId="77777777" w:rsidR="00270699" w:rsidRDefault="00270699" w:rsidP="00270699">
            <w:pPr>
              <w:pStyle w:val="Default"/>
              <w:numPr>
                <w:ilvl w:val="0"/>
                <w:numId w:val="18"/>
              </w:numPr>
              <w:ind w:left="680"/>
              <w:jc w:val="both"/>
              <w:rPr>
                <w:rFonts w:asciiTheme="minorEastAsia" w:eastAsiaTheme="minorEastAsia" w:hAnsiTheme="minorEastAsia"/>
              </w:rPr>
            </w:pPr>
            <w:r w:rsidRPr="00FC1932">
              <w:rPr>
                <w:rFonts w:asciiTheme="minorEastAsia" w:eastAsiaTheme="minorEastAsia" w:hAnsiTheme="minorEastAsia" w:hint="eastAsia"/>
              </w:rPr>
              <w:t>南沙區</w:t>
            </w:r>
            <w:r>
              <w:rPr>
                <w:rFonts w:asciiTheme="minorEastAsia" w:eastAsiaTheme="minorEastAsia" w:hAnsiTheme="minorEastAsia" w:hint="eastAsia"/>
              </w:rPr>
              <w:t>域創新和產業轉化體系更趨成熟，國際科技成果轉移轉化能力明顯提升。</w:t>
            </w:r>
          </w:p>
          <w:p w14:paraId="24690437" w14:textId="77777777" w:rsidR="00270699" w:rsidRDefault="00270699" w:rsidP="00744528">
            <w:pPr>
              <w:pStyle w:val="Default"/>
              <w:numPr>
                <w:ilvl w:val="0"/>
                <w:numId w:val="18"/>
              </w:numPr>
              <w:ind w:left="680"/>
              <w:jc w:val="both"/>
              <w:rPr>
                <w:rFonts w:asciiTheme="minorEastAsia" w:eastAsiaTheme="minorEastAsia" w:hAnsiTheme="minorEastAsia"/>
              </w:rPr>
            </w:pPr>
            <w:r w:rsidRPr="00FC1932">
              <w:rPr>
                <w:rFonts w:asciiTheme="minorEastAsia" w:eastAsiaTheme="minorEastAsia" w:hAnsiTheme="minorEastAsia" w:hint="eastAsia"/>
              </w:rPr>
              <w:t>生產生活環境</w:t>
            </w:r>
            <w:r>
              <w:rPr>
                <w:rFonts w:asciiTheme="minorEastAsia" w:eastAsiaTheme="minorEastAsia" w:hAnsiTheme="minorEastAsia" w:hint="eastAsia"/>
              </w:rPr>
              <w:t>日臻完善，公共服務達到世界先進水準，區域內港澳居民數量顯著提升。</w:t>
            </w:r>
          </w:p>
          <w:p w14:paraId="6BD372A4" w14:textId="77777777" w:rsidR="00270699" w:rsidRDefault="00270699" w:rsidP="00744528">
            <w:pPr>
              <w:pStyle w:val="Default"/>
              <w:numPr>
                <w:ilvl w:val="0"/>
                <w:numId w:val="18"/>
              </w:numPr>
              <w:ind w:left="680"/>
              <w:jc w:val="both"/>
              <w:rPr>
                <w:rFonts w:asciiTheme="minorEastAsia" w:eastAsiaTheme="minorEastAsia" w:hAnsiTheme="minorEastAsia"/>
              </w:rPr>
            </w:pPr>
            <w:r w:rsidRPr="00270699">
              <w:rPr>
                <w:rFonts w:asciiTheme="minorEastAsia" w:eastAsiaTheme="minorEastAsia" w:hAnsiTheme="minorEastAsia" w:hint="eastAsia"/>
              </w:rPr>
              <w:t>國際一流的營商環境進一步完善，在粵港澳大灣區參與國際合作競爭中發揮引領作用，攜手港澳建成高水準對外開放門戶，成為粵港澳全面合作的重要平台。</w:t>
            </w:r>
          </w:p>
          <w:p w14:paraId="29E1F46B" w14:textId="77777777" w:rsidR="007176C3" w:rsidRPr="00270699" w:rsidRDefault="007176C3" w:rsidP="007176C3">
            <w:pPr>
              <w:pStyle w:val="Default"/>
              <w:ind w:left="680"/>
              <w:jc w:val="both"/>
              <w:rPr>
                <w:rFonts w:asciiTheme="minorEastAsia" w:eastAsiaTheme="minorEastAsia" w:hAnsiTheme="minorEastAsia"/>
              </w:rPr>
            </w:pPr>
          </w:p>
        </w:tc>
      </w:tr>
      <w:tr w:rsidR="00270699" w14:paraId="5BA91833" w14:textId="77777777" w:rsidTr="00270699">
        <w:trPr>
          <w:trHeight w:val="2249"/>
        </w:trPr>
        <w:tc>
          <w:tcPr>
            <w:tcW w:w="562" w:type="dxa"/>
            <w:shd w:val="clear" w:color="auto" w:fill="FBE4D5" w:themeFill="accent2" w:themeFillTint="33"/>
            <w:vAlign w:val="center"/>
          </w:tcPr>
          <w:p w14:paraId="787D824F" w14:textId="77777777" w:rsidR="00270699" w:rsidRPr="001D185B" w:rsidRDefault="00270699" w:rsidP="00744528">
            <w:pPr>
              <w:pStyle w:val="Default"/>
              <w:jc w:val="center"/>
              <w:rPr>
                <w:rFonts w:asciiTheme="minorEastAsia" w:eastAsiaTheme="minorEastAsia" w:hAnsiTheme="minorEastAsia"/>
                <w:b/>
              </w:rPr>
            </w:pPr>
            <w:r w:rsidRPr="001D185B">
              <w:rPr>
                <w:rFonts w:asciiTheme="minorEastAsia" w:eastAsiaTheme="minorEastAsia" w:hAnsiTheme="minorEastAsia" w:hint="eastAsia"/>
                <w:b/>
              </w:rPr>
              <w:t>五大</w:t>
            </w:r>
            <w:r>
              <w:rPr>
                <w:rFonts w:asciiTheme="minorEastAsia" w:eastAsiaTheme="minorEastAsia" w:hAnsiTheme="minorEastAsia" w:hint="eastAsia"/>
                <w:b/>
              </w:rPr>
              <w:t>發展方向</w:t>
            </w:r>
          </w:p>
        </w:tc>
        <w:tc>
          <w:tcPr>
            <w:tcW w:w="7734" w:type="dxa"/>
            <w:gridSpan w:val="2"/>
            <w:vAlign w:val="center"/>
          </w:tcPr>
          <w:p w14:paraId="01FD1AF2" w14:textId="77777777" w:rsidR="00270699" w:rsidRDefault="00270699" w:rsidP="00270699">
            <w:pPr>
              <w:pStyle w:val="Default"/>
              <w:numPr>
                <w:ilvl w:val="0"/>
                <w:numId w:val="19"/>
              </w:numPr>
              <w:jc w:val="both"/>
              <w:rPr>
                <w:rFonts w:asciiTheme="minorEastAsia" w:eastAsiaTheme="minorEastAsia" w:hAnsiTheme="minorEastAsia"/>
              </w:rPr>
            </w:pPr>
            <w:r w:rsidRPr="00FC1932">
              <w:rPr>
                <w:rFonts w:asciiTheme="minorEastAsia" w:eastAsiaTheme="minorEastAsia" w:hAnsiTheme="minorEastAsia" w:hint="eastAsia"/>
              </w:rPr>
              <w:t>建設科技創新產業合作基地</w:t>
            </w:r>
          </w:p>
          <w:p w14:paraId="65FF6E55" w14:textId="77777777" w:rsidR="00270699" w:rsidRDefault="00270699" w:rsidP="00270699">
            <w:pPr>
              <w:pStyle w:val="Default"/>
              <w:numPr>
                <w:ilvl w:val="0"/>
                <w:numId w:val="19"/>
              </w:numPr>
              <w:jc w:val="both"/>
              <w:rPr>
                <w:rFonts w:asciiTheme="minorEastAsia" w:eastAsiaTheme="minorEastAsia" w:hAnsiTheme="minorEastAsia"/>
              </w:rPr>
            </w:pPr>
            <w:r w:rsidRPr="00FC1932">
              <w:rPr>
                <w:rFonts w:asciiTheme="minorEastAsia" w:eastAsiaTheme="minorEastAsia" w:hAnsiTheme="minorEastAsia" w:hint="eastAsia"/>
              </w:rPr>
              <w:t>創建青年創業就業合作平</w:t>
            </w:r>
            <w:r>
              <w:rPr>
                <w:rFonts w:asciiTheme="minorEastAsia" w:eastAsiaTheme="minorEastAsia" w:hAnsiTheme="minorEastAsia" w:hint="eastAsia"/>
              </w:rPr>
              <w:t>台</w:t>
            </w:r>
          </w:p>
          <w:p w14:paraId="1338AA78" w14:textId="77777777" w:rsidR="00270699" w:rsidRDefault="00270699" w:rsidP="00270699">
            <w:pPr>
              <w:pStyle w:val="Default"/>
              <w:numPr>
                <w:ilvl w:val="0"/>
                <w:numId w:val="19"/>
              </w:numPr>
              <w:jc w:val="both"/>
              <w:rPr>
                <w:rFonts w:asciiTheme="minorEastAsia" w:eastAsiaTheme="minorEastAsia" w:hAnsiTheme="minorEastAsia"/>
              </w:rPr>
            </w:pPr>
            <w:r w:rsidRPr="00FC1932">
              <w:rPr>
                <w:rFonts w:asciiTheme="minorEastAsia" w:eastAsiaTheme="minorEastAsia" w:hAnsiTheme="minorEastAsia" w:hint="eastAsia"/>
              </w:rPr>
              <w:t>共建高水準對外開放門戶</w:t>
            </w:r>
          </w:p>
          <w:p w14:paraId="7FF0842C" w14:textId="77777777" w:rsidR="00270699" w:rsidRDefault="00270699" w:rsidP="00270699">
            <w:pPr>
              <w:pStyle w:val="Default"/>
              <w:numPr>
                <w:ilvl w:val="0"/>
                <w:numId w:val="19"/>
              </w:numPr>
              <w:jc w:val="both"/>
              <w:rPr>
                <w:rFonts w:asciiTheme="minorEastAsia" w:eastAsiaTheme="minorEastAsia" w:hAnsiTheme="minorEastAsia"/>
              </w:rPr>
            </w:pPr>
            <w:r w:rsidRPr="00FC1932">
              <w:rPr>
                <w:rFonts w:asciiTheme="minorEastAsia" w:eastAsiaTheme="minorEastAsia" w:hAnsiTheme="minorEastAsia" w:hint="eastAsia"/>
              </w:rPr>
              <w:t>打造規則銜接機制對接高地</w:t>
            </w:r>
          </w:p>
          <w:p w14:paraId="490B903C" w14:textId="77777777" w:rsidR="00270699" w:rsidRPr="00FC1932" w:rsidRDefault="00270699" w:rsidP="00270699">
            <w:pPr>
              <w:pStyle w:val="Default"/>
              <w:numPr>
                <w:ilvl w:val="0"/>
                <w:numId w:val="19"/>
              </w:numPr>
              <w:jc w:val="both"/>
              <w:rPr>
                <w:rFonts w:asciiTheme="minorEastAsia" w:eastAsiaTheme="minorEastAsia" w:hAnsiTheme="minorEastAsia"/>
              </w:rPr>
            </w:pPr>
            <w:r w:rsidRPr="00897074">
              <w:rPr>
                <w:rFonts w:asciiTheme="minorEastAsia" w:eastAsiaTheme="minorEastAsia" w:hAnsiTheme="minorEastAsia" w:hint="eastAsia"/>
              </w:rPr>
              <w:t>建立高品質城市發展標杆</w:t>
            </w:r>
          </w:p>
        </w:tc>
      </w:tr>
      <w:tr w:rsidR="00270699" w14:paraId="1FC5855F" w14:textId="77777777" w:rsidTr="00553593">
        <w:trPr>
          <w:trHeight w:val="2117"/>
        </w:trPr>
        <w:tc>
          <w:tcPr>
            <w:tcW w:w="562" w:type="dxa"/>
            <w:vMerge w:val="restart"/>
            <w:shd w:val="clear" w:color="auto" w:fill="FBE4D5" w:themeFill="accent2" w:themeFillTint="33"/>
            <w:vAlign w:val="center"/>
          </w:tcPr>
          <w:p w14:paraId="01124488" w14:textId="77777777" w:rsidR="00270699" w:rsidRPr="001D185B" w:rsidRDefault="00270699" w:rsidP="00744528">
            <w:pPr>
              <w:pStyle w:val="Default"/>
              <w:jc w:val="center"/>
              <w:rPr>
                <w:rFonts w:asciiTheme="minorEastAsia" w:eastAsiaTheme="minorEastAsia" w:hAnsiTheme="minorEastAsia"/>
                <w:b/>
              </w:rPr>
            </w:pPr>
            <w:r>
              <w:rPr>
                <w:rFonts w:asciiTheme="minorEastAsia" w:eastAsiaTheme="minorEastAsia" w:hAnsiTheme="minorEastAsia" w:hint="eastAsia"/>
                <w:b/>
                <w:lang w:eastAsia="zh-HK"/>
              </w:rPr>
              <w:lastRenderedPageBreak/>
              <w:t>相關的介紹</w:t>
            </w:r>
            <w:r w:rsidRPr="001D185B">
              <w:rPr>
                <w:rFonts w:asciiTheme="minorEastAsia" w:eastAsiaTheme="minorEastAsia" w:hAnsiTheme="minorEastAsia" w:hint="eastAsia"/>
                <w:b/>
              </w:rPr>
              <w:t>視頻</w:t>
            </w:r>
          </w:p>
        </w:tc>
        <w:tc>
          <w:tcPr>
            <w:tcW w:w="6096" w:type="dxa"/>
            <w:vAlign w:val="center"/>
          </w:tcPr>
          <w:p w14:paraId="34DBCD61" w14:textId="77777777" w:rsidR="00270699" w:rsidRPr="00750F9B" w:rsidRDefault="00270699" w:rsidP="00744528">
            <w:pPr>
              <w:pStyle w:val="Default"/>
              <w:jc w:val="both"/>
              <w:rPr>
                <w:rFonts w:ascii="Times New Roman" w:eastAsiaTheme="minorEastAsia" w:hAnsi="Times New Roman" w:cs="Times New Roman"/>
              </w:rPr>
            </w:pPr>
            <w:r w:rsidRPr="00750F9B">
              <w:rPr>
                <w:rFonts w:ascii="Times New Roman" w:eastAsiaTheme="minorEastAsia" w:hAnsi="Times New Roman" w:cs="Times New Roman" w:hint="eastAsia"/>
              </w:rPr>
              <w:t>視頻</w:t>
            </w:r>
            <w:r>
              <w:rPr>
                <w:rFonts w:ascii="Times New Roman" w:eastAsiaTheme="minorEastAsia" w:hAnsi="Times New Roman" w:cs="Times New Roman"/>
              </w:rPr>
              <w:t xml:space="preserve"> </w:t>
            </w:r>
            <w:r w:rsidRPr="00750F9B">
              <w:rPr>
                <w:rFonts w:ascii="Times New Roman" w:eastAsiaTheme="minorEastAsia" w:hAnsi="Times New Roman" w:cs="Times New Roman"/>
              </w:rPr>
              <w:t>1</w:t>
            </w:r>
            <w:r w:rsidRPr="00750F9B">
              <w:rPr>
                <w:rFonts w:ascii="Times New Roman" w:eastAsiaTheme="minorEastAsia" w:hAnsi="Times New Roman" w:cs="Times New Roman" w:hint="eastAsia"/>
              </w:rPr>
              <w:t>：「國務院印發《南沙方案》五大任務</w:t>
            </w:r>
            <w:r w:rsidRPr="00750F9B">
              <w:rPr>
                <w:rFonts w:ascii="Times New Roman" w:eastAsiaTheme="minorEastAsia" w:hAnsi="Times New Roman" w:cs="Times New Roman"/>
              </w:rPr>
              <w:t xml:space="preserve"> </w:t>
            </w:r>
            <w:r w:rsidRPr="00750F9B">
              <w:rPr>
                <w:rFonts w:ascii="Times New Roman" w:eastAsiaTheme="minorEastAsia" w:hAnsi="Times New Roman" w:cs="Times New Roman" w:hint="eastAsia"/>
              </w:rPr>
              <w:t>三年內打造港澳青年安居樂業新家園」</w:t>
            </w:r>
          </w:p>
          <w:p w14:paraId="6F62D003" w14:textId="77777777" w:rsidR="00270699" w:rsidRDefault="00270699" w:rsidP="00744528">
            <w:pPr>
              <w:pStyle w:val="Default"/>
              <w:jc w:val="both"/>
              <w:rPr>
                <w:rFonts w:ascii="Times New Roman" w:eastAsiaTheme="minorEastAsia" w:hAnsi="Times New Roman" w:cs="Times New Roman"/>
              </w:rPr>
            </w:pPr>
            <w:r w:rsidRPr="00750F9B">
              <w:rPr>
                <w:rFonts w:ascii="Times New Roman" w:eastAsiaTheme="minorEastAsia" w:hAnsi="Times New Roman" w:cs="Times New Roman" w:hint="eastAsia"/>
              </w:rPr>
              <w:t>（片長</w:t>
            </w:r>
            <w:r w:rsidRPr="00750F9B">
              <w:rPr>
                <w:rFonts w:ascii="Times New Roman" w:eastAsiaTheme="minorEastAsia" w:hAnsi="Times New Roman" w:cs="Times New Roman"/>
              </w:rPr>
              <w:t>4</w:t>
            </w:r>
            <w:r w:rsidRPr="00750F9B">
              <w:rPr>
                <w:rFonts w:ascii="Times New Roman" w:eastAsiaTheme="minorEastAsia" w:hAnsi="Times New Roman" w:cs="Times New Roman" w:hint="eastAsia"/>
              </w:rPr>
              <w:t>分</w:t>
            </w:r>
            <w:r w:rsidRPr="00750F9B">
              <w:rPr>
                <w:rFonts w:ascii="Times New Roman" w:eastAsiaTheme="minorEastAsia" w:hAnsi="Times New Roman" w:cs="Times New Roman"/>
              </w:rPr>
              <w:t>10</w:t>
            </w:r>
            <w:r w:rsidRPr="00750F9B">
              <w:rPr>
                <w:rFonts w:ascii="Times New Roman" w:eastAsiaTheme="minorEastAsia" w:hAnsi="Times New Roman" w:cs="Times New Roman" w:hint="eastAsia"/>
              </w:rPr>
              <w:t>秒，粵語旁白，中文字幕）</w:t>
            </w:r>
          </w:p>
          <w:p w14:paraId="3CD2FD43" w14:textId="50C8A4EA" w:rsidR="00270699" w:rsidRPr="00553593" w:rsidRDefault="00553593" w:rsidP="00744528">
            <w:pPr>
              <w:pStyle w:val="Default"/>
              <w:snapToGrid w:val="0"/>
              <w:jc w:val="both"/>
              <w:rPr>
                <w:rFonts w:ascii="Times New Roman" w:eastAsiaTheme="minorEastAsia" w:hAnsi="Times New Roman" w:cs="Times New Roman"/>
                <w:sz w:val="20"/>
                <w:szCs w:val="20"/>
              </w:rPr>
            </w:pPr>
            <w:r w:rsidRPr="00553593">
              <w:rPr>
                <w:rFonts w:ascii="Times New Roman" w:eastAsiaTheme="minorEastAsia" w:hAnsi="Times New Roman" w:cs="Times New Roman" w:hint="eastAsia"/>
                <w:sz w:val="20"/>
                <w:szCs w:val="20"/>
              </w:rPr>
              <w:t>https://www.speakout.hk/</w:t>
            </w:r>
            <w:r w:rsidRPr="00553593">
              <w:rPr>
                <w:rFonts w:ascii="Times New Roman" w:eastAsiaTheme="minorEastAsia" w:hAnsi="Times New Roman" w:cs="Times New Roman" w:hint="eastAsia"/>
                <w:sz w:val="20"/>
                <w:szCs w:val="20"/>
              </w:rPr>
              <w:t>港人點播</w:t>
            </w:r>
            <w:r w:rsidRPr="00553593">
              <w:rPr>
                <w:rFonts w:ascii="Times New Roman" w:eastAsiaTheme="minorEastAsia" w:hAnsi="Times New Roman" w:cs="Times New Roman" w:hint="eastAsia"/>
                <w:sz w:val="20"/>
                <w:szCs w:val="20"/>
              </w:rPr>
              <w:t>/83813/-</w:t>
            </w:r>
            <w:r w:rsidRPr="00553593">
              <w:rPr>
                <w:rFonts w:ascii="Times New Roman" w:eastAsiaTheme="minorEastAsia" w:hAnsi="Times New Roman" w:cs="Times New Roman" w:hint="eastAsia"/>
                <w:sz w:val="20"/>
                <w:szCs w:val="20"/>
              </w:rPr>
              <w:t>短片</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協同港澳</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面向世界</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國務院印發</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南沙方案</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五大任務</w:t>
            </w:r>
            <w:r w:rsidRPr="00553593">
              <w:rPr>
                <w:rFonts w:ascii="Times New Roman" w:eastAsiaTheme="minorEastAsia" w:hAnsi="Times New Roman" w:cs="Times New Roman" w:hint="eastAsia"/>
                <w:sz w:val="20"/>
                <w:szCs w:val="20"/>
              </w:rPr>
              <w:t>-</w:t>
            </w:r>
            <w:r w:rsidRPr="00553593">
              <w:rPr>
                <w:rFonts w:ascii="Times New Roman" w:eastAsiaTheme="minorEastAsia" w:hAnsi="Times New Roman" w:cs="Times New Roman" w:hint="eastAsia"/>
                <w:sz w:val="20"/>
                <w:szCs w:val="20"/>
              </w:rPr>
              <w:t>三年內打造港澳青年安居樂業新家園</w:t>
            </w:r>
          </w:p>
        </w:tc>
        <w:tc>
          <w:tcPr>
            <w:tcW w:w="1638" w:type="dxa"/>
          </w:tcPr>
          <w:p w14:paraId="054AC072" w14:textId="74A12CE2" w:rsidR="00270699" w:rsidRDefault="00553593" w:rsidP="00744528">
            <w:pPr>
              <w:pStyle w:val="Default"/>
              <w:jc w:val="both"/>
              <w:rPr>
                <w:rFonts w:asciiTheme="minorEastAsia" w:eastAsiaTheme="minorEastAsia" w:hAnsiTheme="minorEastAsia"/>
              </w:rPr>
            </w:pPr>
            <w:r>
              <w:rPr>
                <w:noProof/>
              </w:rPr>
              <w:drawing>
                <wp:inline distT="0" distB="0" distL="0" distR="0" wp14:anchorId="6643DECC" wp14:editId="54C72C52">
                  <wp:extent cx="902970" cy="9029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2970" cy="902970"/>
                          </a:xfrm>
                          <a:prstGeom prst="rect">
                            <a:avLst/>
                          </a:prstGeom>
                        </pic:spPr>
                      </pic:pic>
                    </a:graphicData>
                  </a:graphic>
                </wp:inline>
              </w:drawing>
            </w:r>
          </w:p>
        </w:tc>
      </w:tr>
      <w:tr w:rsidR="00270699" w14:paraId="6FDA698C" w14:textId="77777777" w:rsidTr="007176C3">
        <w:trPr>
          <w:trHeight w:val="1880"/>
        </w:trPr>
        <w:tc>
          <w:tcPr>
            <w:tcW w:w="562" w:type="dxa"/>
            <w:vMerge/>
            <w:shd w:val="clear" w:color="auto" w:fill="FBE4D5" w:themeFill="accent2" w:themeFillTint="33"/>
            <w:vAlign w:val="center"/>
          </w:tcPr>
          <w:p w14:paraId="779A4A93" w14:textId="77777777" w:rsidR="00270699" w:rsidRDefault="00270699" w:rsidP="00744528">
            <w:pPr>
              <w:pStyle w:val="Default"/>
              <w:jc w:val="center"/>
              <w:rPr>
                <w:rFonts w:asciiTheme="minorEastAsia" w:eastAsiaTheme="minorEastAsia" w:hAnsiTheme="minorEastAsia"/>
                <w:b/>
                <w:lang w:eastAsia="zh-HK"/>
              </w:rPr>
            </w:pPr>
          </w:p>
        </w:tc>
        <w:tc>
          <w:tcPr>
            <w:tcW w:w="6096" w:type="dxa"/>
            <w:vAlign w:val="center"/>
          </w:tcPr>
          <w:p w14:paraId="752BEB06" w14:textId="77777777" w:rsidR="00270699" w:rsidRDefault="00270699" w:rsidP="00744528">
            <w:pPr>
              <w:pStyle w:val="Default"/>
              <w:jc w:val="both"/>
              <w:rPr>
                <w:rFonts w:ascii="Times New Roman" w:eastAsiaTheme="minorEastAsia" w:hAnsi="Times New Roman" w:cs="Times New Roman"/>
              </w:rPr>
            </w:pPr>
            <w:r>
              <w:rPr>
                <w:rFonts w:asciiTheme="minorEastAsia" w:eastAsiaTheme="minorEastAsia" w:hAnsiTheme="minorEastAsia" w:hint="eastAsia"/>
              </w:rPr>
              <w:t>視</w:t>
            </w:r>
            <w:r w:rsidRPr="00750F9B">
              <w:rPr>
                <w:rFonts w:ascii="Times New Roman" w:eastAsiaTheme="minorEastAsia" w:hAnsi="Times New Roman" w:cs="Times New Roman" w:hint="eastAsia"/>
              </w:rPr>
              <w:t>頻</w:t>
            </w:r>
            <w:r>
              <w:rPr>
                <w:rFonts w:ascii="Times New Roman" w:eastAsiaTheme="minorEastAsia" w:hAnsi="Times New Roman" w:cs="Times New Roman"/>
              </w:rPr>
              <w:t xml:space="preserve"> </w:t>
            </w:r>
            <w:r w:rsidRPr="00750F9B">
              <w:rPr>
                <w:rFonts w:ascii="Times New Roman" w:eastAsiaTheme="minorEastAsia" w:hAnsi="Times New Roman" w:cs="Times New Roman"/>
              </w:rPr>
              <w:t>2</w:t>
            </w:r>
            <w:r w:rsidRPr="00750F9B">
              <w:rPr>
                <w:rFonts w:ascii="Times New Roman" w:eastAsiaTheme="minorEastAsia" w:hAnsi="Times New Roman" w:cs="Times New Roman" w:hint="eastAsia"/>
              </w:rPr>
              <w:t>：</w:t>
            </w:r>
            <w:r>
              <w:rPr>
                <w:rFonts w:ascii="Times New Roman" w:eastAsiaTheme="minorEastAsia" w:hAnsi="Times New Roman" w:cs="Times New Roman" w:hint="eastAsia"/>
              </w:rPr>
              <w:t>「</w:t>
            </w:r>
            <w:r w:rsidRPr="00750F9B">
              <w:rPr>
                <w:rFonts w:ascii="Times New Roman" w:eastAsiaTheme="minorEastAsia" w:hAnsi="Times New Roman" w:cs="Times New Roman" w:hint="eastAsia"/>
              </w:rPr>
              <w:t>國務院印發《廣州南沙深化面向世界的粵港澳全面合作總體方案》</w:t>
            </w:r>
            <w:r>
              <w:rPr>
                <w:rFonts w:ascii="Times New Roman" w:eastAsiaTheme="minorEastAsia" w:hAnsi="Times New Roman" w:cs="Times New Roman"/>
              </w:rPr>
              <w:t>—</w:t>
            </w:r>
            <w:r w:rsidRPr="00750F9B">
              <w:rPr>
                <w:rFonts w:ascii="Times New Roman" w:eastAsiaTheme="minorEastAsia" w:hAnsi="Times New Roman" w:cs="Times New Roman" w:hint="eastAsia"/>
              </w:rPr>
              <w:t>廣州南沙自貿區（</w:t>
            </w:r>
            <w:r w:rsidRPr="00750F9B">
              <w:rPr>
                <w:rFonts w:ascii="Times New Roman" w:eastAsiaTheme="minorEastAsia" w:hAnsi="Times New Roman" w:cs="Times New Roman"/>
              </w:rPr>
              <w:t>2022</w:t>
            </w:r>
            <w:r w:rsidRPr="00750F9B">
              <w:rPr>
                <w:rFonts w:ascii="Times New Roman" w:eastAsiaTheme="minorEastAsia" w:hAnsi="Times New Roman" w:cs="Times New Roman" w:hint="eastAsia"/>
              </w:rPr>
              <w:t>）</w:t>
            </w:r>
            <w:r>
              <w:rPr>
                <w:rFonts w:ascii="Times New Roman" w:eastAsiaTheme="minorEastAsia" w:hAnsi="Times New Roman" w:cs="Times New Roman" w:hint="eastAsia"/>
              </w:rPr>
              <w:t>」</w:t>
            </w:r>
          </w:p>
          <w:p w14:paraId="30E44EAD" w14:textId="77777777" w:rsidR="00270699" w:rsidRDefault="00270699" w:rsidP="00744528">
            <w:pPr>
              <w:pStyle w:val="Default"/>
              <w:jc w:val="both"/>
              <w:rPr>
                <w:rFonts w:ascii="Times New Roman" w:eastAsiaTheme="minorEastAsia" w:hAnsi="Times New Roman" w:cs="Times New Roman"/>
              </w:rPr>
            </w:pPr>
            <w:r w:rsidRPr="001D185B">
              <w:rPr>
                <w:rFonts w:ascii="Times New Roman" w:eastAsiaTheme="minorEastAsia" w:hAnsi="Times New Roman" w:cs="Times New Roman" w:hint="eastAsia"/>
              </w:rPr>
              <w:t>（片長</w:t>
            </w:r>
            <w:r>
              <w:rPr>
                <w:rFonts w:ascii="Times New Roman" w:eastAsiaTheme="minorEastAsia" w:hAnsi="Times New Roman" w:cs="Times New Roman"/>
              </w:rPr>
              <w:t>1</w:t>
            </w:r>
            <w:r w:rsidRPr="001D185B">
              <w:rPr>
                <w:rFonts w:ascii="Times New Roman" w:eastAsiaTheme="minorEastAsia" w:hAnsi="Times New Roman" w:cs="Times New Roman" w:hint="eastAsia"/>
              </w:rPr>
              <w:t>分</w:t>
            </w:r>
            <w:r>
              <w:rPr>
                <w:rFonts w:ascii="Times New Roman" w:eastAsiaTheme="minorEastAsia" w:hAnsi="Times New Roman" w:cs="Times New Roman" w:hint="eastAsia"/>
              </w:rPr>
              <w:t>4</w:t>
            </w:r>
            <w:r>
              <w:rPr>
                <w:rFonts w:ascii="Times New Roman" w:eastAsiaTheme="minorEastAsia" w:hAnsi="Times New Roman" w:cs="Times New Roman"/>
              </w:rPr>
              <w:t>2</w:t>
            </w:r>
            <w:r w:rsidRPr="001D185B">
              <w:rPr>
                <w:rFonts w:ascii="Times New Roman" w:eastAsiaTheme="minorEastAsia" w:hAnsi="Times New Roman" w:cs="Times New Roman" w:hint="eastAsia"/>
              </w:rPr>
              <w:t>秒，粵語旁白，中文字幕）</w:t>
            </w:r>
          </w:p>
          <w:p w14:paraId="41AB0250" w14:textId="77777777" w:rsidR="00270699" w:rsidRPr="001D185B" w:rsidRDefault="00270699" w:rsidP="00744528">
            <w:pPr>
              <w:pStyle w:val="Default"/>
              <w:jc w:val="both"/>
              <w:rPr>
                <w:rFonts w:ascii="Times New Roman" w:eastAsiaTheme="minorEastAsia" w:hAnsi="Times New Roman" w:cs="Times New Roman"/>
              </w:rPr>
            </w:pPr>
            <w:r w:rsidRPr="001D185B">
              <w:rPr>
                <w:rFonts w:ascii="Times New Roman" w:eastAsiaTheme="minorEastAsia" w:hAnsi="Times New Roman" w:cs="Times New Roman"/>
              </w:rPr>
              <w:t>https://www.youtube.com/watch?v=1RO-iqASOag</w:t>
            </w:r>
          </w:p>
        </w:tc>
        <w:tc>
          <w:tcPr>
            <w:tcW w:w="1638" w:type="dxa"/>
          </w:tcPr>
          <w:p w14:paraId="58848B22" w14:textId="4B754F53" w:rsidR="00270699" w:rsidRPr="001D185B" w:rsidRDefault="00553593" w:rsidP="00744528">
            <w:pPr>
              <w:pStyle w:val="Default"/>
              <w:jc w:val="both"/>
              <w:rPr>
                <w:rFonts w:asciiTheme="minorEastAsia" w:eastAsiaTheme="minorEastAsia" w:hAnsiTheme="minorEastAsia"/>
              </w:rPr>
            </w:pPr>
            <w:r>
              <w:rPr>
                <w:noProof/>
              </w:rPr>
              <w:drawing>
                <wp:inline distT="0" distB="0" distL="0" distR="0" wp14:anchorId="6E70F4BF" wp14:editId="7E6A3C2B">
                  <wp:extent cx="902970" cy="9029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2970" cy="902970"/>
                          </a:xfrm>
                          <a:prstGeom prst="rect">
                            <a:avLst/>
                          </a:prstGeom>
                        </pic:spPr>
                      </pic:pic>
                    </a:graphicData>
                  </a:graphic>
                </wp:inline>
              </w:drawing>
            </w:r>
          </w:p>
        </w:tc>
      </w:tr>
    </w:tbl>
    <w:p w14:paraId="291003AA" w14:textId="77777777" w:rsidR="00270699" w:rsidRPr="00270699" w:rsidRDefault="00270699" w:rsidP="00C3644A">
      <w:pPr>
        <w:pStyle w:val="Default"/>
        <w:jc w:val="both"/>
        <w:rPr>
          <w:rFonts w:asciiTheme="minorEastAsia" w:eastAsiaTheme="minorEastAsia" w:hAnsiTheme="minorEastAsia"/>
        </w:rPr>
      </w:pPr>
    </w:p>
    <w:p w14:paraId="6669687F" w14:textId="77777777" w:rsidR="00FF0114" w:rsidRPr="00625D7B" w:rsidRDefault="007A59FC" w:rsidP="00625D7B">
      <w:pPr>
        <w:pStyle w:val="Default"/>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lang w:eastAsia="zh-HK"/>
        </w:rPr>
        <w:t>參考</w:t>
      </w:r>
      <w:r w:rsidR="001D185B" w:rsidRPr="00625D7B">
        <w:rPr>
          <w:rFonts w:ascii="Times New Roman" w:eastAsiaTheme="minorEastAsia" w:hAnsi="Times New Roman" w:cs="Times New Roman"/>
          <w:sz w:val="20"/>
          <w:szCs w:val="20"/>
        </w:rPr>
        <w:t>資料：</w:t>
      </w:r>
    </w:p>
    <w:p w14:paraId="74DAC4DF" w14:textId="77777777" w:rsidR="00625D7B" w:rsidRDefault="00625D7B" w:rsidP="00625D7B">
      <w:pPr>
        <w:pStyle w:val="Default"/>
        <w:numPr>
          <w:ilvl w:val="0"/>
          <w:numId w:val="7"/>
        </w:numPr>
        <w:snapToGrid w:val="0"/>
        <w:jc w:val="both"/>
        <w:rPr>
          <w:rFonts w:ascii="Times New Roman" w:eastAsiaTheme="minorEastAsia" w:hAnsi="Times New Roman" w:cs="Times New Roman"/>
          <w:sz w:val="20"/>
          <w:szCs w:val="20"/>
        </w:rPr>
      </w:pPr>
      <w:r w:rsidRPr="00625D7B">
        <w:rPr>
          <w:rFonts w:ascii="Times New Roman" w:eastAsiaTheme="minorEastAsia" w:hAnsi="Times New Roman" w:cs="Times New Roman" w:hint="eastAsia"/>
          <w:sz w:val="20"/>
          <w:szCs w:val="20"/>
        </w:rPr>
        <w:t>〈國務院關於印發廣州南沙深化面向世界的粵港澳全面合作總體方案的通知〉，</w:t>
      </w:r>
      <w:r w:rsidRPr="00625D7B">
        <w:rPr>
          <w:rFonts w:ascii="Times New Roman" w:eastAsiaTheme="minorEastAsia" w:hAnsi="Times New Roman" w:cs="Times New Roman"/>
          <w:sz w:val="20"/>
          <w:szCs w:val="20"/>
        </w:rPr>
        <w:t>2022</w:t>
      </w:r>
      <w:r w:rsidRPr="00625D7B">
        <w:rPr>
          <w:rFonts w:ascii="Times New Roman" w:eastAsiaTheme="minorEastAsia" w:hAnsi="Times New Roman" w:cs="Times New Roman" w:hint="eastAsia"/>
          <w:sz w:val="20"/>
          <w:szCs w:val="20"/>
        </w:rPr>
        <w:t>年</w:t>
      </w:r>
      <w:r w:rsidRPr="00625D7B">
        <w:rPr>
          <w:rFonts w:ascii="Times New Roman" w:eastAsiaTheme="minorEastAsia" w:hAnsi="Times New Roman" w:cs="Times New Roman"/>
          <w:sz w:val="20"/>
          <w:szCs w:val="20"/>
        </w:rPr>
        <w:t>6</w:t>
      </w:r>
      <w:r w:rsidRPr="00625D7B">
        <w:rPr>
          <w:rFonts w:ascii="Times New Roman" w:eastAsiaTheme="minorEastAsia" w:hAnsi="Times New Roman" w:cs="Times New Roman" w:hint="eastAsia"/>
          <w:sz w:val="20"/>
          <w:szCs w:val="20"/>
        </w:rPr>
        <w:t>月</w:t>
      </w:r>
      <w:r w:rsidRPr="00625D7B">
        <w:rPr>
          <w:rFonts w:ascii="Times New Roman" w:eastAsiaTheme="minorEastAsia" w:hAnsi="Times New Roman" w:cs="Times New Roman"/>
          <w:sz w:val="20"/>
          <w:szCs w:val="20"/>
        </w:rPr>
        <w:t>6</w:t>
      </w:r>
      <w:r w:rsidRPr="00625D7B">
        <w:rPr>
          <w:rFonts w:ascii="Times New Roman" w:eastAsiaTheme="minorEastAsia" w:hAnsi="Times New Roman" w:cs="Times New Roman" w:hint="eastAsia"/>
          <w:sz w:val="20"/>
          <w:szCs w:val="20"/>
        </w:rPr>
        <w:t>日</w:t>
      </w:r>
      <w:r>
        <w:rPr>
          <w:rFonts w:ascii="Times New Roman" w:eastAsiaTheme="minorEastAsia" w:hAnsi="Times New Roman" w:cs="Times New Roman" w:hint="eastAsia"/>
          <w:sz w:val="20"/>
          <w:szCs w:val="20"/>
        </w:rPr>
        <w:t>，</w:t>
      </w:r>
      <w:r w:rsidRPr="00625D7B">
        <w:rPr>
          <w:rFonts w:ascii="Times New Roman" w:eastAsiaTheme="minorEastAsia" w:hAnsi="Times New Roman" w:cs="Times New Roman" w:hint="eastAsia"/>
          <w:sz w:val="20"/>
          <w:szCs w:val="20"/>
        </w:rPr>
        <w:t>中華人民共和國中央人民政府網頁</w:t>
      </w:r>
    </w:p>
    <w:p w14:paraId="07BF9F11" w14:textId="77777777" w:rsidR="00625D7B" w:rsidRDefault="008C3130" w:rsidP="00625D7B">
      <w:pPr>
        <w:pStyle w:val="Default"/>
        <w:snapToGrid w:val="0"/>
        <w:ind w:left="284"/>
        <w:jc w:val="both"/>
        <w:rPr>
          <w:rFonts w:ascii="Times New Roman" w:eastAsiaTheme="minorEastAsia" w:hAnsi="Times New Roman" w:cs="Times New Roman"/>
          <w:sz w:val="20"/>
          <w:szCs w:val="20"/>
        </w:rPr>
      </w:pPr>
      <w:hyperlink r:id="rId11" w:history="1">
        <w:r w:rsidR="00625D7B" w:rsidRPr="00625D7B">
          <w:rPr>
            <w:rFonts w:ascii="Times New Roman" w:hAnsi="Times New Roman" w:cs="Times New Roman"/>
            <w:sz w:val="20"/>
            <w:szCs w:val="20"/>
          </w:rPr>
          <w:t>http://www.gov.cn/zhengce/content/2022-06/14/content_5695623.htm</w:t>
        </w:r>
      </w:hyperlink>
    </w:p>
    <w:p w14:paraId="5D4612FC" w14:textId="77777777" w:rsidR="00625D7B" w:rsidRPr="00625D7B" w:rsidRDefault="00625D7B" w:rsidP="00625D7B">
      <w:pPr>
        <w:pStyle w:val="Default"/>
        <w:numPr>
          <w:ilvl w:val="0"/>
          <w:numId w:val="7"/>
        </w:numPr>
        <w:snapToGrid w:val="0"/>
        <w:jc w:val="both"/>
        <w:rPr>
          <w:rFonts w:ascii="Times New Roman" w:eastAsiaTheme="minorEastAsia" w:hAnsi="Times New Roman" w:cs="Times New Roman"/>
          <w:sz w:val="20"/>
          <w:szCs w:val="20"/>
        </w:rPr>
      </w:pPr>
      <w:r w:rsidRPr="00625D7B">
        <w:rPr>
          <w:rFonts w:ascii="Times New Roman" w:eastAsiaTheme="minorEastAsia" w:hAnsi="Times New Roman" w:cs="Times New Roman" w:hint="eastAsia"/>
          <w:sz w:val="20"/>
          <w:szCs w:val="20"/>
        </w:rPr>
        <w:t>〈一圖讀懂廣州南沙深化面向世界的粵港澳全面合作總體方案〉，</w:t>
      </w:r>
      <w:r w:rsidRPr="00625D7B">
        <w:rPr>
          <w:rFonts w:ascii="Times New Roman" w:eastAsiaTheme="minorEastAsia" w:hAnsi="Times New Roman" w:cs="Times New Roman"/>
          <w:sz w:val="20"/>
          <w:szCs w:val="20"/>
        </w:rPr>
        <w:t>2022</w:t>
      </w:r>
      <w:r w:rsidRPr="00625D7B">
        <w:rPr>
          <w:rFonts w:ascii="Times New Roman" w:eastAsiaTheme="minorEastAsia" w:hAnsi="Times New Roman" w:cs="Times New Roman" w:hint="eastAsia"/>
          <w:sz w:val="20"/>
          <w:szCs w:val="20"/>
        </w:rPr>
        <w:t>年</w:t>
      </w:r>
      <w:r w:rsidRPr="00625D7B">
        <w:rPr>
          <w:rFonts w:ascii="Times New Roman" w:eastAsiaTheme="minorEastAsia" w:hAnsi="Times New Roman" w:cs="Times New Roman"/>
          <w:sz w:val="20"/>
          <w:szCs w:val="20"/>
        </w:rPr>
        <w:t>6</w:t>
      </w:r>
      <w:r w:rsidRPr="00625D7B">
        <w:rPr>
          <w:rFonts w:ascii="Times New Roman" w:eastAsiaTheme="minorEastAsia" w:hAnsi="Times New Roman" w:cs="Times New Roman" w:hint="eastAsia"/>
          <w:sz w:val="20"/>
          <w:szCs w:val="20"/>
        </w:rPr>
        <w:t>月</w:t>
      </w:r>
      <w:r w:rsidRPr="00625D7B">
        <w:rPr>
          <w:rFonts w:ascii="Times New Roman" w:eastAsiaTheme="minorEastAsia" w:hAnsi="Times New Roman" w:cs="Times New Roman"/>
          <w:sz w:val="20"/>
          <w:szCs w:val="20"/>
        </w:rPr>
        <w:t>16</w:t>
      </w:r>
      <w:r w:rsidRPr="00625D7B">
        <w:rPr>
          <w:rFonts w:ascii="Times New Roman" w:eastAsiaTheme="minorEastAsia" w:hAnsi="Times New Roman" w:cs="Times New Roman" w:hint="eastAsia"/>
          <w:sz w:val="20"/>
          <w:szCs w:val="20"/>
        </w:rPr>
        <w:t>日，廣州市南沙區人民政府網頁</w:t>
      </w:r>
      <w:r>
        <w:rPr>
          <w:rFonts w:ascii="Times New Roman" w:eastAsiaTheme="minorEastAsia" w:hAnsi="Times New Roman" w:cs="Times New Roman" w:hint="eastAsia"/>
          <w:sz w:val="20"/>
          <w:szCs w:val="20"/>
        </w:rPr>
        <w:t xml:space="preserve"> </w:t>
      </w:r>
      <w:r w:rsidRPr="00625D7B">
        <w:rPr>
          <w:rFonts w:ascii="Times New Roman" w:eastAsiaTheme="minorEastAsia" w:hAnsi="Times New Roman" w:cs="Times New Roman"/>
          <w:sz w:val="20"/>
          <w:szCs w:val="20"/>
        </w:rPr>
        <w:t>www.gzns.gov.cn/nsdt/nsyw/content/post_8341634.html</w:t>
      </w:r>
    </w:p>
    <w:p w14:paraId="64533625" w14:textId="77777777" w:rsidR="00FF0114" w:rsidRPr="00780425" w:rsidRDefault="00FF0114" w:rsidP="00C3644A">
      <w:pPr>
        <w:pStyle w:val="Default"/>
        <w:jc w:val="both"/>
        <w:rPr>
          <w:rFonts w:asciiTheme="minorEastAsia" w:eastAsiaTheme="minorEastAsia" w:hAnsiTheme="minorEastAsia"/>
        </w:rPr>
      </w:pPr>
    </w:p>
    <w:p w14:paraId="2D3F0D11" w14:textId="4AF63632" w:rsidR="00EC7659" w:rsidRPr="00F7627B" w:rsidRDefault="00863C88" w:rsidP="00C3644A">
      <w:pPr>
        <w:pStyle w:val="Default"/>
        <w:jc w:val="both"/>
        <w:rPr>
          <w:rFonts w:ascii="Times New Roman" w:eastAsiaTheme="minorEastAsia" w:hAnsi="Times New Roman" w:cs="Times New Roman"/>
        </w:rPr>
      </w:pPr>
      <w:r>
        <w:rPr>
          <w:rFonts w:asciiTheme="minorEastAsia" w:eastAsiaTheme="minorEastAsia" w:hAnsiTheme="minorEastAsia"/>
        </w:rPr>
        <w:t>資料</w:t>
      </w:r>
      <w:r>
        <w:rPr>
          <w:rFonts w:asciiTheme="minorEastAsia" w:eastAsiaTheme="minorEastAsia" w:hAnsiTheme="minorEastAsia" w:hint="eastAsia"/>
          <w:lang w:eastAsia="zh-HK"/>
        </w:rPr>
        <w:t>四</w:t>
      </w:r>
      <w:r w:rsidR="003502F7">
        <w:rPr>
          <w:rFonts w:asciiTheme="minorEastAsia" w:eastAsiaTheme="minorEastAsia" w:hAnsiTheme="minorEastAsia"/>
        </w:rPr>
        <w:t>：南沙發展與</w:t>
      </w:r>
      <w:r w:rsidR="00780425">
        <w:rPr>
          <w:rFonts w:asciiTheme="minorEastAsia" w:eastAsiaTheme="minorEastAsia" w:hAnsiTheme="minorEastAsia" w:hint="eastAsia"/>
        </w:rPr>
        <w:t>香港</w:t>
      </w:r>
      <w:r w:rsidR="003502F7">
        <w:rPr>
          <w:rFonts w:asciiTheme="minorEastAsia" w:eastAsiaTheme="minorEastAsia" w:hAnsiTheme="minorEastAsia"/>
        </w:rPr>
        <w:t>的關係</w:t>
      </w:r>
      <w:r w:rsidR="003502F7" w:rsidRPr="003502F7">
        <w:rPr>
          <w:rFonts w:asciiTheme="minorEastAsia" w:eastAsiaTheme="minorEastAsia" w:hAnsiTheme="minorEastAsia" w:hint="eastAsia"/>
        </w:rPr>
        <w:t>（包含文字及視頻</w:t>
      </w:r>
      <w:r w:rsidR="00F91881">
        <w:rPr>
          <w:rFonts w:asciiTheme="minorEastAsia" w:eastAsiaTheme="minorEastAsia" w:hAnsiTheme="minorEastAsia" w:hint="eastAsia"/>
          <w:lang w:eastAsia="zh-HK"/>
        </w:rPr>
        <w:t>資料</w:t>
      </w:r>
      <w:r w:rsidR="003502F7" w:rsidRPr="003502F7">
        <w:rPr>
          <w:rFonts w:asciiTheme="minorEastAsia" w:eastAsiaTheme="minorEastAsia" w:hAnsiTheme="minorEastAsia" w:hint="eastAsia"/>
        </w:rPr>
        <w:t>）</w:t>
      </w:r>
    </w:p>
    <w:p w14:paraId="66E5107A" w14:textId="77777777" w:rsidR="0025725C" w:rsidRDefault="0025725C" w:rsidP="00C3644A">
      <w:pPr>
        <w:pStyle w:val="Default"/>
        <w:jc w:val="both"/>
        <w:rPr>
          <w:rFonts w:asciiTheme="minorEastAsia" w:eastAsiaTheme="minorEastAsia" w:hAnsiTheme="minorEastAsia"/>
        </w:rPr>
      </w:pPr>
    </w:p>
    <w:tbl>
      <w:tblPr>
        <w:tblStyle w:val="a5"/>
        <w:tblW w:w="0" w:type="auto"/>
        <w:tblLook w:val="04A0" w:firstRow="1" w:lastRow="0" w:firstColumn="1" w:lastColumn="0" w:noHBand="0" w:noVBand="1"/>
      </w:tblPr>
      <w:tblGrid>
        <w:gridCol w:w="6941"/>
        <w:gridCol w:w="1355"/>
      </w:tblGrid>
      <w:tr w:rsidR="003502F7" w14:paraId="13539B71" w14:textId="77777777" w:rsidTr="00C61285">
        <w:tc>
          <w:tcPr>
            <w:tcW w:w="8296" w:type="dxa"/>
            <w:gridSpan w:val="2"/>
          </w:tcPr>
          <w:p w14:paraId="7CB60736" w14:textId="77777777" w:rsidR="003502F7" w:rsidRDefault="003502F7" w:rsidP="003502F7">
            <w:pPr>
              <w:pStyle w:val="Default"/>
              <w:jc w:val="both"/>
              <w:rPr>
                <w:rFonts w:asciiTheme="minorEastAsia" w:eastAsiaTheme="minorEastAsia" w:hAnsiTheme="minorEastAsia"/>
              </w:rPr>
            </w:pPr>
          </w:p>
          <w:p w14:paraId="19C158A5" w14:textId="77777777" w:rsidR="00450F49" w:rsidRDefault="00450F49" w:rsidP="003502F7">
            <w:pPr>
              <w:pStyle w:val="Default"/>
              <w:ind w:firstLineChars="200" w:firstLine="480"/>
              <w:jc w:val="both"/>
              <w:rPr>
                <w:rFonts w:asciiTheme="minorEastAsia" w:eastAsiaTheme="minorEastAsia" w:hAnsiTheme="minorEastAsia"/>
              </w:rPr>
            </w:pPr>
            <w:r w:rsidRPr="00450F49">
              <w:rPr>
                <w:rFonts w:asciiTheme="minorEastAsia" w:eastAsiaTheme="minorEastAsia" w:hAnsiTheme="minorEastAsia" w:hint="eastAsia"/>
              </w:rPr>
              <w:t>行政長官李家超在貫徹落實《南沙方案》系列政策推介會中指出，南沙背靠廣東省的廣闊市場，產業體系完整，高端製造業強韌，香港可以善用國際化的特點和優質的專業服務，與南沙優勢互補，引領國內外投資者共同開拓大灣區的商機。</w:t>
            </w:r>
          </w:p>
          <w:p w14:paraId="2911E813" w14:textId="77777777" w:rsidR="00450F49" w:rsidRDefault="00450F49" w:rsidP="003502F7">
            <w:pPr>
              <w:pStyle w:val="Default"/>
              <w:ind w:firstLineChars="200" w:firstLine="480"/>
              <w:jc w:val="both"/>
              <w:rPr>
                <w:rFonts w:asciiTheme="minorEastAsia" w:eastAsiaTheme="minorEastAsia" w:hAnsiTheme="minorEastAsia"/>
              </w:rPr>
            </w:pPr>
          </w:p>
          <w:p w14:paraId="19592F6B" w14:textId="4F10C01F" w:rsidR="003502F7" w:rsidRPr="003502F7" w:rsidRDefault="00D70556" w:rsidP="00450F49">
            <w:pPr>
              <w:pStyle w:val="Default"/>
              <w:ind w:firstLineChars="200" w:firstLine="480"/>
              <w:jc w:val="both"/>
              <w:rPr>
                <w:rFonts w:asciiTheme="minorEastAsia" w:eastAsiaTheme="minorEastAsia" w:hAnsiTheme="minorEastAsia"/>
              </w:rPr>
            </w:pPr>
            <w:r w:rsidRPr="00D70556">
              <w:rPr>
                <w:rFonts w:asciiTheme="minorEastAsia" w:eastAsiaTheme="minorEastAsia" w:hAnsiTheme="minorEastAsia" w:hint="eastAsia"/>
              </w:rPr>
              <w:t>中央發布《南沙方案》（《廣州南沙深化面向世界的粵港澳全面合作總體方案》）以來，南沙區政府先後推出多項政策措施，鼓勵和支持香港居民和企業到南沙發展，當中包括：支持港澳青年創業就業「新十條」政策、在南沙工作的港澳居民個人所得稅優惠政策、《廣州南沙新區支持科技創新的十條措施》。在粵港兩地政府和人民的共同努力下，《南沙方案》帶來的機遇是無限的，</w:t>
            </w:r>
            <w:r w:rsidR="00450F49" w:rsidRPr="00450F49">
              <w:rPr>
                <w:rFonts w:asciiTheme="minorEastAsia" w:eastAsiaTheme="minorEastAsia" w:hAnsiTheme="minorEastAsia" w:hint="eastAsia"/>
              </w:rPr>
              <w:t>因此</w:t>
            </w:r>
            <w:r w:rsidRPr="00D70556">
              <w:rPr>
                <w:rFonts w:asciiTheme="minorEastAsia" w:eastAsiaTheme="minorEastAsia" w:hAnsiTheme="minorEastAsia" w:hint="eastAsia"/>
              </w:rPr>
              <w:t>特區政府促進各界在南沙開拓更寬廣的空間。</w:t>
            </w:r>
          </w:p>
          <w:p w14:paraId="6C036F91" w14:textId="77777777" w:rsidR="00C24034" w:rsidRDefault="00C24034" w:rsidP="00450F49">
            <w:pPr>
              <w:pStyle w:val="Default"/>
              <w:ind w:firstLineChars="200" w:firstLine="480"/>
              <w:jc w:val="both"/>
              <w:rPr>
                <w:rFonts w:asciiTheme="minorEastAsia" w:eastAsiaTheme="minorEastAsia" w:hAnsiTheme="minorEastAsia"/>
              </w:rPr>
            </w:pPr>
          </w:p>
          <w:p w14:paraId="4D5A1139" w14:textId="509EC7F5" w:rsidR="006600E0" w:rsidRDefault="006600E0" w:rsidP="00450F49">
            <w:pPr>
              <w:pStyle w:val="Default"/>
              <w:ind w:firstLineChars="200" w:firstLine="480"/>
              <w:jc w:val="both"/>
              <w:rPr>
                <w:rFonts w:asciiTheme="minorEastAsia" w:eastAsiaTheme="minorEastAsia" w:hAnsiTheme="minorEastAsia"/>
              </w:rPr>
            </w:pPr>
            <w:r>
              <w:rPr>
                <w:rFonts w:asciiTheme="minorEastAsia" w:eastAsiaTheme="minorEastAsia" w:hAnsiTheme="minorEastAsia" w:hint="eastAsia"/>
              </w:rPr>
              <w:t>全國政協副主席梁振英</w:t>
            </w:r>
            <w:r>
              <w:rPr>
                <w:rFonts w:asciiTheme="minorEastAsia" w:eastAsiaTheme="minorEastAsia" w:hAnsiTheme="minorEastAsia" w:hint="eastAsia"/>
                <w:lang w:eastAsia="zh-HK"/>
              </w:rPr>
              <w:t>指出</w:t>
            </w:r>
            <w:r w:rsidRPr="006600E0">
              <w:rPr>
                <w:rFonts w:asciiTheme="minorEastAsia" w:eastAsiaTheme="minorEastAsia" w:hAnsiTheme="minorEastAsia" w:hint="eastAsia"/>
              </w:rPr>
              <w:t>，大灣區的</w:t>
            </w:r>
            <w:r w:rsidR="00C50F28">
              <w:rPr>
                <w:rFonts w:ascii="Times New Roman" w:eastAsiaTheme="minorEastAsia" w:hAnsi="Times New Roman" w:cs="Times New Roman" w:hint="eastAsia"/>
                <w:lang w:eastAsia="zh-HK"/>
              </w:rPr>
              <w:t>九</w:t>
            </w:r>
            <w:r w:rsidRPr="006600E0">
              <w:rPr>
                <w:rFonts w:asciiTheme="minorEastAsia" w:eastAsiaTheme="minorEastAsia" w:hAnsiTheme="minorEastAsia" w:hint="eastAsia"/>
              </w:rPr>
              <w:t>個廣東省城市總人口是香港的</w:t>
            </w:r>
            <w:r w:rsidR="00C50F28">
              <w:rPr>
                <w:rFonts w:asciiTheme="minorEastAsia" w:eastAsiaTheme="minorEastAsia" w:hAnsiTheme="minorEastAsia" w:hint="eastAsia"/>
                <w:lang w:eastAsia="zh-HK"/>
              </w:rPr>
              <w:t>十</w:t>
            </w:r>
            <w:r w:rsidRPr="006600E0">
              <w:rPr>
                <w:rFonts w:asciiTheme="minorEastAsia" w:eastAsiaTheme="minorEastAsia" w:hAnsiTheme="minorEastAsia" w:hint="eastAsia"/>
              </w:rPr>
              <w:t>倍，相關生產總值亦是香港的</w:t>
            </w:r>
            <w:r w:rsidR="00C50F28">
              <w:rPr>
                <w:rFonts w:asciiTheme="minorEastAsia" w:eastAsiaTheme="minorEastAsia" w:hAnsiTheme="minorEastAsia" w:hint="eastAsia"/>
                <w:lang w:eastAsia="zh-HK"/>
              </w:rPr>
              <w:t>四</w:t>
            </w:r>
            <w:r w:rsidRPr="006600E0">
              <w:rPr>
                <w:rFonts w:asciiTheme="minorEastAsia" w:eastAsiaTheme="minorEastAsia" w:hAnsiTheme="minorEastAsia" w:hint="eastAsia"/>
              </w:rPr>
              <w:t>倍多，認為香港要把握機遇與鄰近城市合作，從中獲益。</w:t>
            </w:r>
          </w:p>
        </w:tc>
      </w:tr>
      <w:tr w:rsidR="003502F7" w:rsidRPr="002F4B74" w14:paraId="6E7F0343" w14:textId="77777777" w:rsidTr="00C24034">
        <w:trPr>
          <w:trHeight w:val="1363"/>
        </w:trPr>
        <w:tc>
          <w:tcPr>
            <w:tcW w:w="6941" w:type="dxa"/>
            <w:vAlign w:val="center"/>
          </w:tcPr>
          <w:p w14:paraId="097EE877" w14:textId="77777777" w:rsidR="003502F7" w:rsidRDefault="00C24034" w:rsidP="00C24034">
            <w:pPr>
              <w:pStyle w:val="Default"/>
              <w:jc w:val="both"/>
              <w:rPr>
                <w:rFonts w:asciiTheme="minorEastAsia" w:eastAsiaTheme="minorEastAsia" w:hAnsiTheme="minorEastAsia"/>
              </w:rPr>
            </w:pPr>
            <w:r>
              <w:rPr>
                <w:rFonts w:asciiTheme="minorEastAsia" w:eastAsiaTheme="minorEastAsia" w:hAnsiTheme="minorEastAsia"/>
              </w:rPr>
              <w:lastRenderedPageBreak/>
              <w:t>視頻：「</w:t>
            </w:r>
            <w:r w:rsidRPr="0025725C">
              <w:rPr>
                <w:rFonts w:asciiTheme="minorEastAsia" w:eastAsiaTheme="minorEastAsia" w:hAnsiTheme="minorEastAsia" w:hint="eastAsia"/>
              </w:rPr>
              <w:t>廣州市長：南沙發展是與港澳相融相生</w:t>
            </w:r>
            <w:r>
              <w:rPr>
                <w:rFonts w:asciiTheme="minorEastAsia" w:eastAsiaTheme="minorEastAsia" w:hAnsiTheme="minorEastAsia" w:hint="eastAsia"/>
              </w:rPr>
              <w:t>」</w:t>
            </w:r>
          </w:p>
          <w:p w14:paraId="64A8C95C" w14:textId="77777777" w:rsidR="00C24034" w:rsidRDefault="00C24034" w:rsidP="00C24034">
            <w:pPr>
              <w:pStyle w:val="Default"/>
              <w:jc w:val="both"/>
              <w:rPr>
                <w:rFonts w:ascii="Times New Roman" w:eastAsiaTheme="minorEastAsia" w:hAnsi="Times New Roman" w:cs="Times New Roman"/>
              </w:rPr>
            </w:pPr>
            <w:r w:rsidRPr="001D185B">
              <w:rPr>
                <w:rFonts w:ascii="Times New Roman" w:eastAsiaTheme="minorEastAsia" w:hAnsi="Times New Roman" w:cs="Times New Roman" w:hint="eastAsia"/>
              </w:rPr>
              <w:t>（片長</w:t>
            </w:r>
            <w:r>
              <w:rPr>
                <w:rFonts w:ascii="Times New Roman" w:eastAsiaTheme="minorEastAsia" w:hAnsi="Times New Roman" w:cs="Times New Roman"/>
              </w:rPr>
              <w:t>1</w:t>
            </w:r>
            <w:r w:rsidRPr="001D185B">
              <w:rPr>
                <w:rFonts w:ascii="Times New Roman" w:eastAsiaTheme="minorEastAsia" w:hAnsi="Times New Roman" w:cs="Times New Roman" w:hint="eastAsia"/>
              </w:rPr>
              <w:t>分</w:t>
            </w:r>
            <w:r>
              <w:rPr>
                <w:rFonts w:ascii="Times New Roman" w:eastAsiaTheme="minorEastAsia" w:hAnsi="Times New Roman" w:cs="Times New Roman"/>
              </w:rPr>
              <w:t>20</w:t>
            </w:r>
            <w:r w:rsidRPr="001D185B">
              <w:rPr>
                <w:rFonts w:ascii="Times New Roman" w:eastAsiaTheme="minorEastAsia" w:hAnsi="Times New Roman" w:cs="Times New Roman" w:hint="eastAsia"/>
              </w:rPr>
              <w:t>秒，粵語旁白，中文字幕）</w:t>
            </w:r>
          </w:p>
          <w:p w14:paraId="3A41CE1A" w14:textId="77777777" w:rsidR="00C24034" w:rsidRPr="00C24034" w:rsidRDefault="00C24034" w:rsidP="00C24034">
            <w:pPr>
              <w:pStyle w:val="Default"/>
              <w:jc w:val="both"/>
              <w:rPr>
                <w:rFonts w:ascii="Times New Roman" w:eastAsiaTheme="minorEastAsia" w:hAnsi="Times New Roman" w:cs="Times New Roman"/>
              </w:rPr>
            </w:pPr>
            <w:r w:rsidRPr="00C24034">
              <w:rPr>
                <w:rFonts w:ascii="Times New Roman" w:eastAsiaTheme="minorEastAsia" w:hAnsi="Times New Roman" w:cs="Times New Roman"/>
              </w:rPr>
              <w:t>https://news.now.com/home/international/player?newsId=480625</w:t>
            </w:r>
          </w:p>
        </w:tc>
        <w:tc>
          <w:tcPr>
            <w:tcW w:w="1355" w:type="dxa"/>
          </w:tcPr>
          <w:p w14:paraId="098C82B5" w14:textId="77777777" w:rsidR="003502F7" w:rsidRDefault="00C24034" w:rsidP="00C3644A">
            <w:pPr>
              <w:pStyle w:val="Default"/>
              <w:jc w:val="both"/>
              <w:rPr>
                <w:rFonts w:asciiTheme="minorEastAsia" w:eastAsiaTheme="minorEastAsia" w:hAnsiTheme="minorEastAsia"/>
              </w:rPr>
            </w:pPr>
            <w:r w:rsidRPr="00C24034">
              <w:rPr>
                <w:rFonts w:asciiTheme="minorEastAsia" w:eastAsiaTheme="minorEastAsia" w:hAnsiTheme="minorEastAsia"/>
                <w:noProof/>
              </w:rPr>
              <w:drawing>
                <wp:anchor distT="0" distB="0" distL="114300" distR="114300" simplePos="0" relativeHeight="251685888" behindDoc="0" locked="0" layoutInCell="1" allowOverlap="1" wp14:anchorId="2BD90670" wp14:editId="3FD8BD92">
                  <wp:simplePos x="0" y="0"/>
                  <wp:positionH relativeFrom="column">
                    <wp:posOffset>45951</wp:posOffset>
                  </wp:positionH>
                  <wp:positionV relativeFrom="paragraph">
                    <wp:posOffset>139700</wp:posOffset>
                  </wp:positionV>
                  <wp:extent cx="664845" cy="664845"/>
                  <wp:effectExtent l="0" t="0" r="1905" b="1905"/>
                  <wp:wrapSquare wrapText="bothSides"/>
                  <wp:docPr id="14" name="圖片 14"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li\Desktop\下載.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bl>
    <w:p w14:paraId="357355E4" w14:textId="77777777" w:rsidR="00AE0540" w:rsidRDefault="00AE0540" w:rsidP="00C24034">
      <w:pPr>
        <w:pStyle w:val="Default"/>
        <w:snapToGrid w:val="0"/>
        <w:jc w:val="both"/>
        <w:rPr>
          <w:rFonts w:ascii="Times New Roman" w:eastAsiaTheme="minorEastAsia" w:hAnsi="Times New Roman" w:cs="Times New Roman"/>
          <w:sz w:val="20"/>
          <w:szCs w:val="20"/>
          <w:lang w:eastAsia="zh-HK"/>
        </w:rPr>
      </w:pPr>
    </w:p>
    <w:p w14:paraId="30E67CC8" w14:textId="77777777" w:rsidR="006600E0" w:rsidRDefault="005109D0" w:rsidP="00C50F28">
      <w:pPr>
        <w:pStyle w:val="Default"/>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lang w:eastAsia="zh-HK"/>
        </w:rPr>
        <w:t>參考</w:t>
      </w:r>
      <w:r>
        <w:rPr>
          <w:rFonts w:ascii="Times New Roman" w:eastAsiaTheme="minorEastAsia" w:hAnsi="Times New Roman" w:cs="Times New Roman"/>
          <w:sz w:val="20"/>
          <w:szCs w:val="20"/>
        </w:rPr>
        <w:t>資料</w:t>
      </w:r>
      <w:r w:rsidR="00C24034" w:rsidRPr="00C24034">
        <w:rPr>
          <w:rFonts w:ascii="Times New Roman" w:eastAsiaTheme="minorEastAsia" w:hAnsi="Times New Roman" w:cs="Times New Roman"/>
          <w:sz w:val="20"/>
          <w:szCs w:val="20"/>
        </w:rPr>
        <w:t>：</w:t>
      </w:r>
    </w:p>
    <w:p w14:paraId="19AD134F" w14:textId="68EB9600" w:rsidR="00C24034" w:rsidRDefault="00C24034" w:rsidP="00C50F28">
      <w:pPr>
        <w:pStyle w:val="Default"/>
        <w:numPr>
          <w:ilvl w:val="0"/>
          <w:numId w:val="29"/>
        </w:numPr>
        <w:snapToGrid w:val="0"/>
        <w:jc w:val="both"/>
        <w:rPr>
          <w:rFonts w:ascii="Times New Roman" w:eastAsiaTheme="minorEastAsia" w:hAnsi="Times New Roman" w:cs="Times New Roman"/>
          <w:sz w:val="20"/>
          <w:szCs w:val="20"/>
        </w:rPr>
      </w:pPr>
      <w:r w:rsidRPr="00C24034">
        <w:rPr>
          <w:rFonts w:ascii="Times New Roman" w:eastAsiaTheme="minorEastAsia" w:hAnsi="Times New Roman" w:cs="Times New Roman"/>
          <w:sz w:val="20"/>
          <w:szCs w:val="20"/>
        </w:rPr>
        <w:t>〈</w:t>
      </w:r>
      <w:r w:rsidR="00450F49" w:rsidRPr="00450F49">
        <w:rPr>
          <w:rFonts w:ascii="Times New Roman" w:eastAsiaTheme="minorEastAsia" w:hAnsi="Times New Roman" w:cs="Times New Roman" w:hint="eastAsia"/>
          <w:sz w:val="20"/>
          <w:szCs w:val="20"/>
        </w:rPr>
        <w:t>行政長官在貫徹落實《南沙方案》系列政策推介會致辭</w:t>
      </w:r>
      <w:r w:rsidRPr="00C24034">
        <w:rPr>
          <w:rFonts w:ascii="Times New Roman" w:eastAsiaTheme="minorEastAsia" w:hAnsi="Times New Roman" w:cs="Times New Roman"/>
          <w:sz w:val="20"/>
          <w:szCs w:val="20"/>
        </w:rPr>
        <w:t>〉，</w:t>
      </w:r>
      <w:r w:rsidR="00450F49" w:rsidRPr="00450F49">
        <w:rPr>
          <w:rFonts w:ascii="Times New Roman" w:eastAsiaTheme="minorEastAsia" w:hAnsi="Times New Roman" w:cs="Times New Roman" w:hint="eastAsia"/>
          <w:sz w:val="20"/>
          <w:szCs w:val="20"/>
        </w:rPr>
        <w:t>2022</w:t>
      </w:r>
      <w:r w:rsidR="00450F49" w:rsidRPr="00450F49">
        <w:rPr>
          <w:rFonts w:ascii="Times New Roman" w:eastAsiaTheme="minorEastAsia" w:hAnsi="Times New Roman" w:cs="Times New Roman" w:hint="eastAsia"/>
          <w:sz w:val="20"/>
          <w:szCs w:val="20"/>
        </w:rPr>
        <w:t>年</w:t>
      </w:r>
      <w:r w:rsidR="00450F49" w:rsidRPr="00450F49">
        <w:rPr>
          <w:rFonts w:ascii="Times New Roman" w:eastAsiaTheme="minorEastAsia" w:hAnsi="Times New Roman" w:cs="Times New Roman" w:hint="eastAsia"/>
          <w:sz w:val="20"/>
          <w:szCs w:val="20"/>
        </w:rPr>
        <w:t>12</w:t>
      </w:r>
      <w:r w:rsidR="00450F49" w:rsidRPr="00450F49">
        <w:rPr>
          <w:rFonts w:ascii="Times New Roman" w:eastAsiaTheme="minorEastAsia" w:hAnsi="Times New Roman" w:cs="Times New Roman" w:hint="eastAsia"/>
          <w:sz w:val="20"/>
          <w:szCs w:val="20"/>
        </w:rPr>
        <w:t>月</w:t>
      </w:r>
      <w:r w:rsidR="00450F49" w:rsidRPr="00450F49">
        <w:rPr>
          <w:rFonts w:ascii="Times New Roman" w:eastAsiaTheme="minorEastAsia" w:hAnsi="Times New Roman" w:cs="Times New Roman" w:hint="eastAsia"/>
          <w:sz w:val="20"/>
          <w:szCs w:val="20"/>
        </w:rPr>
        <w:t>14</w:t>
      </w:r>
      <w:r w:rsidR="00450F49" w:rsidRPr="00450F49">
        <w:rPr>
          <w:rFonts w:ascii="Times New Roman" w:eastAsiaTheme="minorEastAsia" w:hAnsi="Times New Roman" w:cs="Times New Roman" w:hint="eastAsia"/>
          <w:sz w:val="20"/>
          <w:szCs w:val="20"/>
        </w:rPr>
        <w:t>日</w:t>
      </w:r>
      <w:r w:rsidRPr="00C24034">
        <w:rPr>
          <w:rFonts w:ascii="Times New Roman" w:eastAsiaTheme="minorEastAsia" w:hAnsi="Times New Roman" w:cs="Times New Roman"/>
          <w:sz w:val="20"/>
          <w:szCs w:val="20"/>
        </w:rPr>
        <w:t>，香港政府</w:t>
      </w:r>
      <w:r w:rsidR="00450F49" w:rsidRPr="00450F49">
        <w:rPr>
          <w:rFonts w:ascii="Times New Roman" w:eastAsiaTheme="minorEastAsia" w:hAnsi="Times New Roman" w:cs="Times New Roman" w:hint="eastAsia"/>
          <w:sz w:val="20"/>
          <w:szCs w:val="20"/>
        </w:rPr>
        <w:t>一站通</w:t>
      </w:r>
    </w:p>
    <w:p w14:paraId="1FCA7BD1" w14:textId="1A2322E5" w:rsidR="003502F7" w:rsidRPr="00C24034" w:rsidRDefault="00450F49" w:rsidP="00C50F28">
      <w:pPr>
        <w:pStyle w:val="Default"/>
        <w:snapToGrid w:val="0"/>
        <w:ind w:left="720"/>
        <w:jc w:val="both"/>
        <w:rPr>
          <w:rFonts w:ascii="Times New Roman" w:eastAsiaTheme="minorEastAsia" w:hAnsi="Times New Roman" w:cs="Times New Roman"/>
          <w:sz w:val="20"/>
          <w:szCs w:val="20"/>
        </w:rPr>
      </w:pPr>
      <w:r w:rsidRPr="00450F49">
        <w:rPr>
          <w:rFonts w:ascii="Times New Roman" w:eastAsiaTheme="minorEastAsia" w:hAnsi="Times New Roman" w:cs="Times New Roman"/>
          <w:sz w:val="20"/>
          <w:szCs w:val="20"/>
        </w:rPr>
        <w:t>https://www.info.gov.hk/gia/general/202212/14/P2022121400400.htm</w:t>
      </w:r>
    </w:p>
    <w:p w14:paraId="3DF75EAE" w14:textId="04A2D4AF" w:rsidR="003502F7" w:rsidRPr="006600E0" w:rsidRDefault="006600E0" w:rsidP="00C50F28">
      <w:pPr>
        <w:pStyle w:val="Default"/>
        <w:numPr>
          <w:ilvl w:val="0"/>
          <w:numId w:val="29"/>
        </w:numPr>
        <w:snapToGrid w:val="0"/>
        <w:jc w:val="both"/>
        <w:rPr>
          <w:rFonts w:ascii="Times New Roman" w:eastAsiaTheme="minorEastAsia" w:hAnsi="Times New Roman" w:cs="Times New Roman"/>
          <w:sz w:val="20"/>
          <w:szCs w:val="20"/>
        </w:rPr>
      </w:pPr>
      <w:r w:rsidRPr="006600E0">
        <w:rPr>
          <w:rFonts w:ascii="Times New Roman" w:eastAsiaTheme="minorEastAsia" w:hAnsi="Times New Roman" w:cs="Times New Roman" w:hint="eastAsia"/>
          <w:sz w:val="20"/>
          <w:szCs w:val="20"/>
        </w:rPr>
        <w:t>〈梁振英：大灣區</w:t>
      </w:r>
      <w:r w:rsidRPr="006600E0">
        <w:rPr>
          <w:rFonts w:ascii="Times New Roman" w:eastAsiaTheme="minorEastAsia" w:hAnsi="Times New Roman" w:cs="Times New Roman" w:hint="eastAsia"/>
          <w:sz w:val="20"/>
          <w:szCs w:val="20"/>
        </w:rPr>
        <w:t>9</w:t>
      </w:r>
      <w:r w:rsidRPr="006600E0">
        <w:rPr>
          <w:rFonts w:ascii="Times New Roman" w:eastAsiaTheme="minorEastAsia" w:hAnsi="Times New Roman" w:cs="Times New Roman" w:hint="eastAsia"/>
          <w:sz w:val="20"/>
          <w:szCs w:val="20"/>
        </w:rPr>
        <w:t>城市總人口是香港</w:t>
      </w:r>
      <w:r w:rsidRPr="006600E0">
        <w:rPr>
          <w:rFonts w:ascii="Times New Roman" w:eastAsiaTheme="minorEastAsia" w:hAnsi="Times New Roman" w:cs="Times New Roman" w:hint="eastAsia"/>
          <w:sz w:val="20"/>
          <w:szCs w:val="20"/>
        </w:rPr>
        <w:t>10</w:t>
      </w:r>
      <w:r w:rsidRPr="006600E0">
        <w:rPr>
          <w:rFonts w:ascii="Times New Roman" w:eastAsiaTheme="minorEastAsia" w:hAnsi="Times New Roman" w:cs="Times New Roman" w:hint="eastAsia"/>
          <w:sz w:val="20"/>
          <w:szCs w:val="20"/>
        </w:rPr>
        <w:t>倍</w:t>
      </w:r>
      <w:r w:rsidRPr="006600E0">
        <w:rPr>
          <w:rFonts w:ascii="Times New Roman" w:eastAsiaTheme="minorEastAsia" w:hAnsi="Times New Roman" w:cs="Times New Roman" w:hint="eastAsia"/>
          <w:sz w:val="20"/>
          <w:szCs w:val="20"/>
        </w:rPr>
        <w:t xml:space="preserve"> </w:t>
      </w:r>
      <w:r w:rsidRPr="006600E0">
        <w:rPr>
          <w:rFonts w:ascii="Times New Roman" w:eastAsiaTheme="minorEastAsia" w:hAnsi="Times New Roman" w:cs="Times New Roman" w:hint="eastAsia"/>
          <w:sz w:val="20"/>
          <w:szCs w:val="20"/>
        </w:rPr>
        <w:t>香港可與鄰近城市合作從中獲益</w:t>
      </w:r>
      <w:r w:rsidR="00C50F28" w:rsidRPr="006600E0">
        <w:rPr>
          <w:rFonts w:ascii="Times New Roman" w:eastAsiaTheme="minorEastAsia" w:hAnsi="Times New Roman" w:cs="Times New Roman" w:hint="eastAsia"/>
          <w:sz w:val="20"/>
          <w:szCs w:val="20"/>
        </w:rPr>
        <w:t>〉</w:t>
      </w:r>
      <w:r w:rsidR="00C50F28">
        <w:rPr>
          <w:rFonts w:ascii="Times New Roman" w:eastAsiaTheme="minorEastAsia" w:hAnsi="Times New Roman" w:cs="Times New Roman" w:hint="eastAsia"/>
          <w:sz w:val="20"/>
          <w:szCs w:val="20"/>
        </w:rPr>
        <w:t>，</w:t>
      </w:r>
      <w:r w:rsidR="00C50F28">
        <w:rPr>
          <w:rFonts w:ascii="Times New Roman" w:eastAsiaTheme="minorEastAsia" w:hAnsi="Times New Roman" w:cs="Times New Roman" w:hint="eastAsia"/>
          <w:sz w:val="20"/>
          <w:szCs w:val="20"/>
        </w:rPr>
        <w:t>2023</w:t>
      </w:r>
      <w:r w:rsidR="00C50F28">
        <w:rPr>
          <w:rFonts w:ascii="Times New Roman" w:eastAsiaTheme="minorEastAsia" w:hAnsi="Times New Roman" w:cs="Times New Roman" w:hint="eastAsia"/>
          <w:sz w:val="20"/>
          <w:szCs w:val="20"/>
          <w:lang w:eastAsia="zh-HK"/>
        </w:rPr>
        <w:t>年</w:t>
      </w:r>
      <w:r w:rsidR="00C50F28">
        <w:rPr>
          <w:rFonts w:ascii="Times New Roman" w:eastAsiaTheme="minorEastAsia" w:hAnsi="Times New Roman" w:cs="Times New Roman" w:hint="eastAsia"/>
          <w:sz w:val="20"/>
          <w:szCs w:val="20"/>
        </w:rPr>
        <w:t>2</w:t>
      </w:r>
      <w:r w:rsidR="00C50F28">
        <w:rPr>
          <w:rFonts w:ascii="Times New Roman" w:eastAsiaTheme="minorEastAsia" w:hAnsi="Times New Roman" w:cs="Times New Roman" w:hint="eastAsia"/>
          <w:sz w:val="20"/>
          <w:szCs w:val="20"/>
          <w:lang w:eastAsia="zh-HK"/>
        </w:rPr>
        <w:t>月</w:t>
      </w:r>
      <w:r w:rsidR="00C50F28">
        <w:rPr>
          <w:rFonts w:ascii="Times New Roman" w:eastAsiaTheme="minorEastAsia" w:hAnsi="Times New Roman" w:cs="Times New Roman" w:hint="eastAsia"/>
          <w:sz w:val="20"/>
          <w:szCs w:val="20"/>
        </w:rPr>
        <w:t>20</w:t>
      </w:r>
      <w:r w:rsidR="00C50F28">
        <w:rPr>
          <w:rFonts w:ascii="Times New Roman" w:eastAsiaTheme="minorEastAsia" w:hAnsi="Times New Roman" w:cs="Times New Roman" w:hint="eastAsia"/>
          <w:sz w:val="20"/>
          <w:szCs w:val="20"/>
          <w:lang w:eastAsia="zh-HK"/>
        </w:rPr>
        <w:t>日</w:t>
      </w:r>
      <w:r w:rsidR="00C50F28">
        <w:rPr>
          <w:rFonts w:ascii="Times New Roman" w:eastAsiaTheme="minorEastAsia" w:hAnsi="Times New Roman" w:cs="Times New Roman" w:hint="eastAsia"/>
          <w:sz w:val="20"/>
          <w:szCs w:val="20"/>
        </w:rPr>
        <w:t>，</w:t>
      </w:r>
      <w:r w:rsidRPr="006600E0">
        <w:rPr>
          <w:rFonts w:ascii="Times New Roman" w:eastAsiaTheme="minorEastAsia" w:hAnsi="Times New Roman" w:cs="Times New Roman" w:hint="eastAsia"/>
          <w:sz w:val="20"/>
          <w:szCs w:val="20"/>
        </w:rPr>
        <w:t>香港新聞網</w:t>
      </w:r>
      <w:r w:rsidRPr="006600E0">
        <w:rPr>
          <w:rFonts w:ascii="Times New Roman" w:eastAsiaTheme="minorEastAsia" w:hAnsi="Times New Roman" w:cs="Times New Roman"/>
          <w:sz w:val="20"/>
          <w:szCs w:val="20"/>
        </w:rPr>
        <w:t>http://www.hkcna.hk/docDetail.jsp?id=100283468&amp;channel=4371</w:t>
      </w:r>
    </w:p>
    <w:p w14:paraId="7C51604B" w14:textId="77777777" w:rsidR="006600E0" w:rsidRDefault="006600E0" w:rsidP="00863C88">
      <w:pPr>
        <w:pStyle w:val="Default"/>
        <w:jc w:val="both"/>
        <w:rPr>
          <w:rFonts w:asciiTheme="minorEastAsia" w:eastAsiaTheme="minorEastAsia" w:hAnsiTheme="minorEastAsia"/>
        </w:rPr>
      </w:pPr>
    </w:p>
    <w:p w14:paraId="2426716B" w14:textId="77777777" w:rsidR="008565C4" w:rsidRDefault="008565C4" w:rsidP="00863C88">
      <w:pPr>
        <w:pStyle w:val="Default"/>
        <w:jc w:val="both"/>
        <w:rPr>
          <w:rFonts w:asciiTheme="minorEastAsia" w:eastAsiaTheme="minorEastAsia" w:hAnsiTheme="minorEastAsia"/>
        </w:rPr>
      </w:pPr>
    </w:p>
    <w:p w14:paraId="55F81645" w14:textId="543C30BC" w:rsidR="00863C88" w:rsidRDefault="00863C88" w:rsidP="00863C88">
      <w:pPr>
        <w:pStyle w:val="Default"/>
        <w:jc w:val="both"/>
        <w:rPr>
          <w:rFonts w:asciiTheme="minorEastAsia" w:eastAsiaTheme="minorEastAsia" w:hAnsiTheme="minorEastAsia"/>
        </w:rPr>
      </w:pPr>
      <w:r>
        <w:rPr>
          <w:rFonts w:asciiTheme="minorEastAsia" w:eastAsiaTheme="minorEastAsia" w:hAnsiTheme="minorEastAsia"/>
        </w:rPr>
        <w:t>資料</w:t>
      </w:r>
      <w:r>
        <w:rPr>
          <w:rFonts w:asciiTheme="minorEastAsia" w:eastAsiaTheme="minorEastAsia" w:hAnsiTheme="minorEastAsia" w:hint="eastAsia"/>
          <w:lang w:eastAsia="zh-HK"/>
        </w:rPr>
        <w:t>五</w:t>
      </w:r>
      <w:r>
        <w:rPr>
          <w:rFonts w:asciiTheme="minorEastAsia" w:eastAsiaTheme="minorEastAsia" w:hAnsiTheme="minorEastAsia"/>
        </w:rPr>
        <w:t>：簡介明珠灣開發展覽中心</w:t>
      </w:r>
    </w:p>
    <w:p w14:paraId="297B45D6" w14:textId="77777777" w:rsidR="00863C88" w:rsidRDefault="00863C88" w:rsidP="00863C88">
      <w:pPr>
        <w:pStyle w:val="Default"/>
        <w:jc w:val="both"/>
        <w:rPr>
          <w:rFonts w:asciiTheme="minorEastAsia" w:eastAsiaTheme="minorEastAsia" w:hAnsiTheme="minorEastAsia"/>
        </w:rPr>
      </w:pPr>
    </w:p>
    <w:tbl>
      <w:tblPr>
        <w:tblStyle w:val="a5"/>
        <w:tblW w:w="0" w:type="auto"/>
        <w:tblLook w:val="04A0" w:firstRow="1" w:lastRow="0" w:firstColumn="1" w:lastColumn="0" w:noHBand="0" w:noVBand="1"/>
      </w:tblPr>
      <w:tblGrid>
        <w:gridCol w:w="8263"/>
      </w:tblGrid>
      <w:tr w:rsidR="00863C88" w14:paraId="422FF55F" w14:textId="77777777" w:rsidTr="006600E0">
        <w:trPr>
          <w:trHeight w:val="7767"/>
        </w:trPr>
        <w:tc>
          <w:tcPr>
            <w:tcW w:w="8263" w:type="dxa"/>
          </w:tcPr>
          <w:p w14:paraId="7932E460" w14:textId="77777777" w:rsidR="00863C88" w:rsidRDefault="00863C88" w:rsidP="00144545">
            <w:pPr>
              <w:pStyle w:val="Default"/>
              <w:jc w:val="both"/>
              <w:rPr>
                <w:rFonts w:asciiTheme="minorEastAsia" w:eastAsiaTheme="minorEastAsia" w:hAnsiTheme="minorEastAsia"/>
              </w:rPr>
            </w:pPr>
          </w:p>
          <w:p w14:paraId="30703B93" w14:textId="77777777" w:rsidR="00863C88" w:rsidRPr="00D83EAB" w:rsidRDefault="00863C88" w:rsidP="00144545">
            <w:pPr>
              <w:pStyle w:val="Default"/>
              <w:ind w:firstLineChars="200" w:firstLine="480"/>
              <w:jc w:val="both"/>
              <w:rPr>
                <w:rFonts w:ascii="Times New Roman" w:eastAsiaTheme="minorEastAsia" w:hAnsi="Times New Roman" w:cs="Times New Roman"/>
              </w:rPr>
            </w:pPr>
            <w:r w:rsidRPr="00D83EAB">
              <w:rPr>
                <w:rFonts w:ascii="Times New Roman" w:eastAsiaTheme="minorEastAsia" w:hAnsi="Times New Roman" w:cs="Times New Roman"/>
              </w:rPr>
              <w:t>明珠灣開發展覽中心位於南沙新區明珠灣靈山島鳳凰一橋的東側，總建築面積</w:t>
            </w:r>
            <w:r w:rsidRPr="00D83EAB">
              <w:rPr>
                <w:rFonts w:ascii="Times New Roman" w:eastAsiaTheme="minorEastAsia" w:hAnsi="Times New Roman" w:cs="Times New Roman"/>
              </w:rPr>
              <w:t>12,000</w:t>
            </w:r>
            <w:r w:rsidRPr="00D83EAB">
              <w:rPr>
                <w:rFonts w:ascii="Times New Roman" w:eastAsiaTheme="minorEastAsia" w:hAnsi="Times New Roman" w:cs="Times New Roman"/>
              </w:rPr>
              <w:t>平方米（含地下室），展示區域面積</w:t>
            </w:r>
            <w:r w:rsidRPr="00D83EAB">
              <w:rPr>
                <w:rFonts w:ascii="Times New Roman" w:eastAsiaTheme="minorEastAsia" w:hAnsi="Times New Roman" w:cs="Times New Roman"/>
              </w:rPr>
              <w:t>3,800</w:t>
            </w:r>
            <w:r w:rsidRPr="00D83EAB">
              <w:rPr>
                <w:rFonts w:ascii="Times New Roman" w:eastAsiaTheme="minorEastAsia" w:hAnsi="Times New Roman" w:cs="Times New Roman"/>
              </w:rPr>
              <w:t>平方米，主體建築</w:t>
            </w:r>
            <w:r>
              <w:rPr>
                <w:rFonts w:ascii="Times New Roman" w:eastAsiaTheme="minorEastAsia" w:hAnsi="Times New Roman" w:cs="Times New Roman" w:hint="eastAsia"/>
                <w:lang w:eastAsia="zh-HK"/>
              </w:rPr>
              <w:t>樓</w:t>
            </w:r>
            <w:r w:rsidRPr="00D83EAB">
              <w:rPr>
                <w:rFonts w:ascii="Times New Roman" w:eastAsiaTheme="minorEastAsia" w:hAnsi="Times New Roman" w:cs="Times New Roman"/>
              </w:rPr>
              <w:t>高</w:t>
            </w:r>
            <w:r>
              <w:rPr>
                <w:rFonts w:ascii="Times New Roman" w:eastAsiaTheme="minorEastAsia" w:hAnsi="Times New Roman" w:cs="Times New Roman" w:hint="eastAsia"/>
                <w:lang w:eastAsia="zh-HK"/>
              </w:rPr>
              <w:t>六</w:t>
            </w:r>
            <w:r w:rsidRPr="00D83EAB">
              <w:rPr>
                <w:rFonts w:ascii="Times New Roman" w:eastAsiaTheme="minorEastAsia" w:hAnsi="Times New Roman" w:cs="Times New Roman"/>
              </w:rPr>
              <w:t>層，其中一層（含夾層）為明珠灣規劃建設展示館，</w:t>
            </w:r>
            <w:r>
              <w:rPr>
                <w:rFonts w:ascii="Times New Roman" w:eastAsiaTheme="minorEastAsia" w:hAnsi="Times New Roman" w:cs="Times New Roman" w:hint="eastAsia"/>
                <w:lang w:eastAsia="zh-HK"/>
              </w:rPr>
              <w:t>第二至六</w:t>
            </w:r>
            <w:r>
              <w:rPr>
                <w:rFonts w:ascii="Times New Roman" w:eastAsiaTheme="minorEastAsia" w:hAnsi="Times New Roman" w:cs="Times New Roman"/>
              </w:rPr>
              <w:t>層為辦公</w:t>
            </w:r>
            <w:r w:rsidRPr="00D83EAB">
              <w:rPr>
                <w:rFonts w:ascii="Times New Roman" w:eastAsiaTheme="minorEastAsia" w:hAnsi="Times New Roman" w:cs="Times New Roman"/>
              </w:rPr>
              <w:t>所。</w:t>
            </w:r>
          </w:p>
          <w:p w14:paraId="5CAA4440" w14:textId="77777777" w:rsidR="00863C88" w:rsidRPr="00D83EAB" w:rsidRDefault="00863C88" w:rsidP="00144545">
            <w:pPr>
              <w:pStyle w:val="Default"/>
              <w:jc w:val="both"/>
              <w:rPr>
                <w:rFonts w:ascii="Times New Roman" w:eastAsiaTheme="minorEastAsia" w:hAnsi="Times New Roman" w:cs="Times New Roman"/>
              </w:rPr>
            </w:pPr>
          </w:p>
          <w:p w14:paraId="0B0940E4" w14:textId="77777777" w:rsidR="00863C88" w:rsidRPr="00D83EAB" w:rsidRDefault="00863C88" w:rsidP="00144545">
            <w:pPr>
              <w:pStyle w:val="Default"/>
              <w:ind w:firstLineChars="200" w:firstLine="480"/>
              <w:jc w:val="both"/>
              <w:rPr>
                <w:rFonts w:ascii="Times New Roman" w:eastAsiaTheme="minorEastAsia" w:hAnsi="Times New Roman" w:cs="Times New Roman"/>
              </w:rPr>
            </w:pPr>
            <w:r w:rsidRPr="00D83EAB">
              <w:rPr>
                <w:rFonts w:ascii="Times New Roman" w:eastAsiaTheme="minorEastAsia" w:hAnsi="Times New Roman" w:cs="Times New Roman"/>
              </w:rPr>
              <w:t>展覽中心是整個明珠灣區開發建設的形象展示窗</w:t>
            </w:r>
            <w:r>
              <w:rPr>
                <w:rFonts w:ascii="Times New Roman" w:eastAsiaTheme="minorEastAsia" w:hAnsi="Times New Roman" w:cs="Times New Roman" w:hint="eastAsia"/>
                <w:lang w:eastAsia="zh-HK"/>
              </w:rPr>
              <w:t>口</w:t>
            </w:r>
            <w:r>
              <w:rPr>
                <w:rFonts w:ascii="Times New Roman" w:eastAsiaTheme="minorEastAsia" w:hAnsi="Times New Roman" w:cs="Times New Roman"/>
              </w:rPr>
              <w:t>，</w:t>
            </w:r>
            <w:r w:rsidRPr="00D83EAB">
              <w:rPr>
                <w:rFonts w:ascii="Times New Roman" w:eastAsiaTheme="minorEastAsia" w:hAnsi="Times New Roman" w:cs="Times New Roman"/>
              </w:rPr>
              <w:t>向世界展示明珠灣開發建設成果，為招商引資工作服務。展覽中心主要圍繞南沙及明珠灣的規劃情況、「綠色生態</w:t>
            </w:r>
            <w:r>
              <w:rPr>
                <w:rFonts w:ascii="Times New Roman" w:eastAsiaTheme="minorEastAsia" w:hAnsi="Times New Roman" w:cs="Times New Roman"/>
              </w:rPr>
              <w:t>（右下圖）</w:t>
            </w:r>
            <w:r w:rsidRPr="00D83EAB">
              <w:rPr>
                <w:rFonts w:ascii="Times New Roman" w:eastAsiaTheme="minorEastAsia" w:hAnsi="Times New Roman" w:cs="Times New Roman"/>
              </w:rPr>
              <w:t>、低碳節能、智慧城市、嶺南特色」等建設理念、</w:t>
            </w:r>
            <w:r>
              <w:rPr>
                <w:rFonts w:ascii="Times New Roman" w:eastAsiaTheme="minorEastAsia" w:hAnsi="Times New Roman" w:cs="Times New Roman" w:hint="eastAsia"/>
                <w:lang w:eastAsia="zh-HK"/>
              </w:rPr>
              <w:t>以及相關的</w:t>
            </w:r>
            <w:r>
              <w:rPr>
                <w:rFonts w:ascii="Times New Roman" w:eastAsiaTheme="minorEastAsia" w:hAnsi="Times New Roman" w:cs="Times New Roman"/>
              </w:rPr>
              <w:t>招商引資政策，對明珠灣區</w:t>
            </w:r>
            <w:r>
              <w:rPr>
                <w:rFonts w:ascii="Times New Roman" w:eastAsiaTheme="minorEastAsia" w:hAnsi="Times New Roman" w:cs="Times New Roman" w:hint="eastAsia"/>
                <w:lang w:eastAsia="zh-HK"/>
              </w:rPr>
              <w:t>作</w:t>
            </w:r>
            <w:r>
              <w:rPr>
                <w:rFonts w:ascii="Times New Roman" w:eastAsiaTheme="minorEastAsia" w:hAnsi="Times New Roman" w:cs="Times New Roman"/>
              </w:rPr>
              <w:t>綜合性</w:t>
            </w:r>
            <w:r w:rsidRPr="00D83EAB">
              <w:rPr>
                <w:rFonts w:ascii="Times New Roman" w:eastAsiaTheme="minorEastAsia" w:hAnsi="Times New Roman" w:cs="Times New Roman"/>
              </w:rPr>
              <w:t>介紹。</w:t>
            </w:r>
          </w:p>
          <w:p w14:paraId="7D0B250B" w14:textId="77777777" w:rsidR="00863C88" w:rsidRPr="00D83EAB" w:rsidRDefault="00863C88" w:rsidP="00144545">
            <w:pPr>
              <w:pStyle w:val="Default"/>
              <w:jc w:val="both"/>
              <w:rPr>
                <w:rFonts w:ascii="Times New Roman" w:eastAsiaTheme="minorEastAsia" w:hAnsi="Times New Roman" w:cs="Times New Roman"/>
              </w:rPr>
            </w:pPr>
          </w:p>
          <w:p w14:paraId="2F991C5F" w14:textId="18DCA942" w:rsidR="00863C88" w:rsidRDefault="00863C88" w:rsidP="00144545">
            <w:pPr>
              <w:pStyle w:val="Default"/>
              <w:jc w:val="both"/>
              <w:rPr>
                <w:rFonts w:ascii="Times New Roman" w:eastAsiaTheme="minorEastAsia" w:hAnsi="Times New Roman" w:cs="Times New Roman"/>
              </w:rPr>
            </w:pPr>
            <w:r w:rsidRPr="00D83EAB">
              <w:rPr>
                <w:rFonts w:ascii="Times New Roman" w:eastAsiaTheme="minorEastAsia" w:hAnsi="Times New Roman" w:cs="Times New Roman"/>
              </w:rPr>
              <w:t xml:space="preserve">　　展覽中心由華南理工大學建築設計研究院</w:t>
            </w:r>
            <w:r>
              <w:rPr>
                <w:rFonts w:ascii="Times New Roman" w:eastAsiaTheme="minorEastAsia" w:hAnsi="Times New Roman" w:cs="Times New Roman" w:hint="eastAsia"/>
                <w:lang w:eastAsia="zh-HK"/>
              </w:rPr>
              <w:t>的學者</w:t>
            </w:r>
            <w:r>
              <w:rPr>
                <w:rFonts w:ascii="Times New Roman" w:eastAsiaTheme="minorEastAsia" w:hAnsi="Times New Roman" w:cs="Times New Roman"/>
              </w:rPr>
              <w:t>設計，建築整體造型</w:t>
            </w:r>
            <w:r>
              <w:rPr>
                <w:rFonts w:ascii="Times New Roman" w:eastAsiaTheme="minorEastAsia" w:hAnsi="Times New Roman" w:cs="Times New Roman" w:hint="eastAsia"/>
                <w:lang w:eastAsia="zh-HK"/>
              </w:rPr>
              <w:t>好像</w:t>
            </w:r>
            <w:r w:rsidRPr="00D83EAB">
              <w:rPr>
                <w:rFonts w:ascii="Times New Roman" w:eastAsiaTheme="minorEastAsia" w:hAnsi="Times New Roman" w:cs="Times New Roman"/>
              </w:rPr>
              <w:t>一條正在騰躍江面</w:t>
            </w:r>
            <w:r>
              <w:rPr>
                <w:rFonts w:ascii="Times New Roman" w:eastAsiaTheme="minorEastAsia" w:hAnsi="Times New Roman" w:cs="Times New Roman"/>
              </w:rPr>
              <w:t>、</w:t>
            </w:r>
            <w:r w:rsidRPr="00D83EAB">
              <w:rPr>
                <w:rFonts w:ascii="Times New Roman" w:eastAsiaTheme="minorEastAsia" w:hAnsi="Times New Roman" w:cs="Times New Roman"/>
              </w:rPr>
              <w:t>跳躍龍門的</w:t>
            </w:r>
            <w:r w:rsidRPr="003875E6">
              <w:rPr>
                <w:rFonts w:ascii="Times New Roman" w:eastAsiaTheme="minorEastAsia" w:hAnsi="Times New Roman" w:cs="Times New Roman" w:hint="eastAsia"/>
              </w:rPr>
              <w:t>鮫魚</w:t>
            </w:r>
            <w:r w:rsidRPr="00D83EAB">
              <w:rPr>
                <w:rFonts w:ascii="Times New Roman" w:eastAsiaTheme="minorEastAsia" w:hAnsi="Times New Roman" w:cs="Times New Roman"/>
              </w:rPr>
              <w:t>，以</w:t>
            </w:r>
            <w:r>
              <w:rPr>
                <w:rFonts w:ascii="Times New Roman" w:eastAsiaTheme="minorEastAsia" w:hAnsi="Times New Roman" w:cs="Times New Roman"/>
              </w:rPr>
              <w:t>及一座矗立江邊的燈塔，預示南沙區作為國家級新區，必將以嶄新繁榮</w:t>
            </w:r>
            <w:r w:rsidRPr="00D83EAB">
              <w:rPr>
                <w:rFonts w:ascii="Times New Roman" w:eastAsiaTheme="minorEastAsia" w:hAnsi="Times New Roman" w:cs="Times New Roman"/>
              </w:rPr>
              <w:t>形象</w:t>
            </w:r>
            <w:r>
              <w:rPr>
                <w:rFonts w:ascii="Times New Roman" w:eastAsiaTheme="minorEastAsia" w:hAnsi="Times New Roman" w:cs="Times New Roman" w:hint="eastAsia"/>
                <w:lang w:eastAsia="zh-HK"/>
              </w:rPr>
              <w:t>向</w:t>
            </w:r>
            <w:r w:rsidRPr="00D83EAB">
              <w:rPr>
                <w:rFonts w:ascii="Times New Roman" w:eastAsiaTheme="minorEastAsia" w:hAnsi="Times New Roman" w:cs="Times New Roman"/>
              </w:rPr>
              <w:t>世界展現。展覽中心的室外場地設計以桑基魚塘作藍本</w:t>
            </w:r>
            <w:r>
              <w:rPr>
                <w:rFonts w:ascii="Times New Roman" w:eastAsiaTheme="minorEastAsia" w:hAnsi="Times New Roman" w:cs="Times New Roman"/>
              </w:rPr>
              <w:t>（左下圖）</w:t>
            </w:r>
            <w:r w:rsidRPr="00D83EAB">
              <w:rPr>
                <w:rFonts w:ascii="Times New Roman" w:eastAsiaTheme="minorEastAsia" w:hAnsi="Times New Roman" w:cs="Times New Roman"/>
              </w:rPr>
              <w:t>。桑基魚塘概念</w:t>
            </w:r>
            <w:r>
              <w:rPr>
                <w:rFonts w:ascii="Times New Roman" w:eastAsiaTheme="minorEastAsia" w:hAnsi="Times New Roman" w:cs="Times New Roman"/>
              </w:rPr>
              <w:t>源遠流長，是嶺南地區獨特的農業生產文化。</w:t>
            </w:r>
            <w:r w:rsidRPr="00D83EAB">
              <w:rPr>
                <w:rFonts w:ascii="Times New Roman" w:eastAsiaTheme="minorEastAsia" w:hAnsi="Times New Roman" w:cs="Times New Roman"/>
              </w:rPr>
              <w:t>將桑基魚塘的肌理作為場地劃分肌理，令區內的空間尺度更具人文特色，同時勾畫出不同大小的公共空間。</w:t>
            </w:r>
          </w:p>
          <w:p w14:paraId="1FE22847" w14:textId="2CB969DC" w:rsidR="00863C88" w:rsidRDefault="006600E0" w:rsidP="00144545">
            <w:pPr>
              <w:pStyle w:val="Default"/>
              <w:jc w:val="both"/>
              <w:rPr>
                <w:rFonts w:asciiTheme="minorEastAsia" w:eastAsiaTheme="minorEastAsia" w:hAnsiTheme="minorEastAsia"/>
              </w:rPr>
            </w:pPr>
            <w:r w:rsidRPr="00F95256">
              <w:rPr>
                <w:rFonts w:ascii="Times New Roman" w:eastAsiaTheme="minorEastAsia" w:hAnsi="Times New Roman" w:cs="Times New Roman"/>
                <w:noProof/>
              </w:rPr>
              <w:drawing>
                <wp:anchor distT="0" distB="0" distL="114300" distR="114300" simplePos="0" relativeHeight="251691008" behindDoc="0" locked="0" layoutInCell="1" allowOverlap="1" wp14:anchorId="78ED5D6E" wp14:editId="688DA192">
                  <wp:simplePos x="0" y="0"/>
                  <wp:positionH relativeFrom="column">
                    <wp:posOffset>2763764</wp:posOffset>
                  </wp:positionH>
                  <wp:positionV relativeFrom="paragraph">
                    <wp:posOffset>138430</wp:posOffset>
                  </wp:positionV>
                  <wp:extent cx="1582420" cy="1087755"/>
                  <wp:effectExtent l="19050" t="19050" r="17780" b="17145"/>
                  <wp:wrapSquare wrapText="bothSides"/>
                  <wp:docPr id="12" name="圖片 12" descr="C:\Users\kcli\Desktop\165457023992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16545702399231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2420" cy="1087755"/>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r w:rsidRPr="00F95256">
              <w:rPr>
                <w:rFonts w:asciiTheme="minorEastAsia" w:eastAsiaTheme="minorEastAsia" w:hAnsiTheme="minorEastAsia"/>
                <w:noProof/>
              </w:rPr>
              <w:drawing>
                <wp:anchor distT="0" distB="0" distL="114300" distR="114300" simplePos="0" relativeHeight="251692032" behindDoc="0" locked="0" layoutInCell="1" allowOverlap="1" wp14:anchorId="692C82EF" wp14:editId="40C31014">
                  <wp:simplePos x="0" y="0"/>
                  <wp:positionH relativeFrom="column">
                    <wp:posOffset>779780</wp:posOffset>
                  </wp:positionH>
                  <wp:positionV relativeFrom="paragraph">
                    <wp:posOffset>143510</wp:posOffset>
                  </wp:positionV>
                  <wp:extent cx="1814195" cy="1097915"/>
                  <wp:effectExtent l="19050" t="19050" r="14605" b="26035"/>
                  <wp:wrapSquare wrapText="bothSides"/>
                  <wp:docPr id="13" name="圖片 13" descr="C:\Users\kcli\Desktop\內地考察工作紙\內地考察工作紙的參考資料\南沙新區\5304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內地考察工作紙\內地考察工作紙的參考資料\南沙新區\530408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4195" cy="1097915"/>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tc>
      </w:tr>
    </w:tbl>
    <w:p w14:paraId="7AEE67A6" w14:textId="77777777" w:rsidR="00AE0540" w:rsidRDefault="00AE0540" w:rsidP="00863C88">
      <w:pPr>
        <w:pStyle w:val="Default"/>
        <w:snapToGrid w:val="0"/>
        <w:jc w:val="both"/>
        <w:rPr>
          <w:rFonts w:ascii="Times New Roman" w:eastAsiaTheme="minorEastAsia" w:hAnsi="Times New Roman" w:cs="Times New Roman"/>
          <w:sz w:val="20"/>
          <w:szCs w:val="20"/>
          <w:lang w:eastAsia="zh-HK"/>
        </w:rPr>
      </w:pPr>
    </w:p>
    <w:p w14:paraId="44E52596" w14:textId="24B2D051" w:rsidR="00863C88" w:rsidRPr="00F95256" w:rsidRDefault="00A1592A" w:rsidP="00863C88">
      <w:pPr>
        <w:pStyle w:val="Default"/>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lang w:eastAsia="zh-HK"/>
        </w:rPr>
        <w:t>參考</w:t>
      </w:r>
      <w:r w:rsidR="00863C88" w:rsidRPr="00F95256">
        <w:rPr>
          <w:rFonts w:ascii="Times New Roman" w:eastAsiaTheme="minorEastAsia" w:hAnsi="Times New Roman" w:cs="Times New Roman" w:hint="eastAsia"/>
          <w:sz w:val="20"/>
          <w:szCs w:val="20"/>
        </w:rPr>
        <w:t>資料：</w:t>
      </w:r>
      <w:r w:rsidR="00863C88">
        <w:rPr>
          <w:rFonts w:ascii="Times New Roman" w:eastAsiaTheme="minorEastAsia" w:hAnsi="Times New Roman" w:cs="Times New Roman" w:hint="eastAsia"/>
          <w:sz w:val="20"/>
          <w:szCs w:val="20"/>
        </w:rPr>
        <w:t>文字及相片取自以下資料</w:t>
      </w:r>
    </w:p>
    <w:p w14:paraId="25DFD0CC" w14:textId="77777777" w:rsidR="00863C88" w:rsidRDefault="00863C88" w:rsidP="00863C88">
      <w:pPr>
        <w:pStyle w:val="Default"/>
        <w:numPr>
          <w:ilvl w:val="0"/>
          <w:numId w:val="7"/>
        </w:numPr>
        <w:snapToGrid w:val="0"/>
        <w:jc w:val="both"/>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w:t>
      </w:r>
      <w:r w:rsidRPr="00F95256">
        <w:rPr>
          <w:rFonts w:ascii="Times New Roman" w:eastAsiaTheme="minorEastAsia" w:hAnsi="Times New Roman" w:cs="Times New Roman" w:hint="eastAsia"/>
          <w:sz w:val="20"/>
          <w:szCs w:val="20"/>
        </w:rPr>
        <w:t>展覽中心</w:t>
      </w:r>
      <w:r>
        <w:rPr>
          <w:rFonts w:ascii="Times New Roman" w:eastAsiaTheme="minorEastAsia" w:hAnsi="Times New Roman" w:cs="Times New Roman" w:hint="eastAsia"/>
          <w:sz w:val="20"/>
          <w:szCs w:val="20"/>
        </w:rPr>
        <w:t>〉</w:t>
      </w:r>
      <w:r w:rsidRPr="00F95256">
        <w:rPr>
          <w:rFonts w:ascii="Times New Roman" w:eastAsiaTheme="minorEastAsia" w:hAnsi="Times New Roman" w:cs="Times New Roman" w:hint="eastAsia"/>
          <w:sz w:val="20"/>
          <w:szCs w:val="20"/>
        </w:rPr>
        <w:t>，廣州市南沙區人民政府網頁</w:t>
      </w:r>
      <w:r>
        <w:rPr>
          <w:rFonts w:ascii="Times New Roman" w:eastAsiaTheme="minorEastAsia" w:hAnsi="Times New Roman" w:cs="Times New Roman" w:hint="eastAsia"/>
          <w:sz w:val="20"/>
          <w:szCs w:val="20"/>
        </w:rPr>
        <w:t xml:space="preserve"> </w:t>
      </w:r>
      <w:r w:rsidRPr="00F95256">
        <w:rPr>
          <w:rFonts w:ascii="Times New Roman" w:eastAsiaTheme="minorEastAsia" w:hAnsi="Times New Roman" w:cs="Times New Roman"/>
          <w:sz w:val="20"/>
          <w:szCs w:val="20"/>
        </w:rPr>
        <w:t>http://www.gzns.gov.cn/tzns/mzwq/zlzx/</w:t>
      </w:r>
    </w:p>
    <w:p w14:paraId="1659EBC4" w14:textId="77777777" w:rsidR="00863C88" w:rsidRPr="00F333B1" w:rsidRDefault="00F630B8" w:rsidP="00F630B8">
      <w:pPr>
        <w:pStyle w:val="Default"/>
        <w:numPr>
          <w:ilvl w:val="0"/>
          <w:numId w:val="7"/>
        </w:numPr>
        <w:snapToGrid w:val="0"/>
        <w:jc w:val="both"/>
        <w:rPr>
          <w:rFonts w:ascii="Times New Roman" w:eastAsiaTheme="minorEastAsia" w:hAnsi="Times New Roman" w:cs="Times New Roman"/>
          <w:sz w:val="20"/>
          <w:szCs w:val="20"/>
        </w:rPr>
      </w:pPr>
      <w:r w:rsidRPr="00F333B1">
        <w:rPr>
          <w:rFonts w:ascii="Times New Roman" w:eastAsiaTheme="minorEastAsia" w:hAnsi="Times New Roman" w:cs="Times New Roman" w:hint="eastAsia"/>
          <w:sz w:val="20"/>
          <w:szCs w:val="20"/>
        </w:rPr>
        <w:t>〈明珠灣起步區〉，</w:t>
      </w:r>
      <w:r w:rsidRPr="00F333B1">
        <w:rPr>
          <w:rFonts w:ascii="Times New Roman" w:eastAsiaTheme="minorEastAsia" w:hAnsi="Times New Roman" w:cs="Times New Roman"/>
          <w:sz w:val="20"/>
          <w:szCs w:val="20"/>
        </w:rPr>
        <w:t>2021</w:t>
      </w:r>
      <w:r w:rsidRPr="00F333B1">
        <w:rPr>
          <w:rFonts w:ascii="Times New Roman" w:eastAsiaTheme="minorEastAsia" w:hAnsi="Times New Roman" w:cs="Times New Roman" w:hint="eastAsia"/>
          <w:sz w:val="20"/>
          <w:szCs w:val="20"/>
        </w:rPr>
        <w:t>年</w:t>
      </w:r>
      <w:r w:rsidRPr="00F333B1">
        <w:rPr>
          <w:rFonts w:ascii="Times New Roman" w:eastAsiaTheme="minorEastAsia" w:hAnsi="Times New Roman" w:cs="Times New Roman"/>
          <w:sz w:val="20"/>
          <w:szCs w:val="20"/>
        </w:rPr>
        <w:t>8</w:t>
      </w:r>
      <w:r w:rsidRPr="00F333B1">
        <w:rPr>
          <w:rFonts w:ascii="Times New Roman" w:eastAsiaTheme="minorEastAsia" w:hAnsi="Times New Roman" w:cs="Times New Roman" w:hint="eastAsia"/>
          <w:sz w:val="20"/>
          <w:szCs w:val="20"/>
        </w:rPr>
        <w:t>月</w:t>
      </w:r>
      <w:r w:rsidRPr="00F333B1">
        <w:rPr>
          <w:rFonts w:ascii="Times New Roman" w:eastAsiaTheme="minorEastAsia" w:hAnsi="Times New Roman" w:cs="Times New Roman"/>
          <w:sz w:val="20"/>
          <w:szCs w:val="20"/>
        </w:rPr>
        <w:t>31</w:t>
      </w:r>
      <w:r w:rsidRPr="00F333B1">
        <w:rPr>
          <w:rFonts w:ascii="Times New Roman" w:eastAsiaTheme="minorEastAsia" w:hAnsi="Times New Roman" w:cs="Times New Roman" w:hint="eastAsia"/>
          <w:sz w:val="20"/>
          <w:szCs w:val="20"/>
        </w:rPr>
        <w:t>日，廣東省人民政府網頁</w:t>
      </w:r>
    </w:p>
    <w:p w14:paraId="12B686E3" w14:textId="77777777" w:rsidR="00863C88" w:rsidRPr="00F95256" w:rsidRDefault="00F630B8" w:rsidP="00863C88">
      <w:pPr>
        <w:pStyle w:val="Default"/>
        <w:snapToGrid w:val="0"/>
        <w:ind w:left="284"/>
        <w:jc w:val="both"/>
        <w:rPr>
          <w:rFonts w:ascii="Times New Roman" w:eastAsiaTheme="minorEastAsia" w:hAnsi="Times New Roman" w:cs="Times New Roman"/>
          <w:sz w:val="20"/>
          <w:szCs w:val="20"/>
        </w:rPr>
      </w:pPr>
      <w:r w:rsidRPr="00F333B1">
        <w:rPr>
          <w:rFonts w:ascii="Times New Roman" w:eastAsiaTheme="minorEastAsia" w:hAnsi="Times New Roman" w:cs="Times New Roman"/>
          <w:sz w:val="20"/>
          <w:szCs w:val="20"/>
        </w:rPr>
        <w:t>http://dfz.gd.gov.cn/gdcy/yqhxtj/content/post_3500459.html</w:t>
      </w:r>
    </w:p>
    <w:p w14:paraId="57AA538C" w14:textId="7C16872C" w:rsidR="005F47E7" w:rsidRPr="00022701" w:rsidRDefault="005260B7" w:rsidP="00767A35">
      <w:pPr>
        <w:pStyle w:val="Default"/>
        <w:adjustRightInd/>
        <w:jc w:val="both"/>
        <w:rPr>
          <w:rFonts w:ascii="Times New Roman" w:eastAsiaTheme="minorEastAsia" w:hAnsi="Times New Roman" w:cs="Times New Roman"/>
          <w:b/>
          <w:u w:val="thick"/>
        </w:rPr>
      </w:pPr>
      <w:r w:rsidRPr="00022701">
        <w:rPr>
          <w:rFonts w:ascii="Times New Roman" w:eastAsiaTheme="minorEastAsia" w:hAnsi="Times New Roman" w:cs="Times New Roman"/>
          <w:b/>
          <w:u w:val="thick"/>
        </w:rPr>
        <w:lastRenderedPageBreak/>
        <w:t>預習題目</w:t>
      </w:r>
    </w:p>
    <w:p w14:paraId="3C540D62" w14:textId="77777777" w:rsidR="0006246F" w:rsidRDefault="0006246F" w:rsidP="00395341">
      <w:pPr>
        <w:pStyle w:val="Default"/>
        <w:adjustRightInd/>
        <w:jc w:val="both"/>
        <w:rPr>
          <w:rFonts w:ascii="Times New Roman" w:eastAsiaTheme="minorEastAsia" w:hAnsi="Times New Roman" w:cs="Times New Roman"/>
        </w:rPr>
      </w:pPr>
    </w:p>
    <w:p w14:paraId="7F92352D" w14:textId="77777777" w:rsidR="00C7501F" w:rsidRDefault="003B7D9F" w:rsidP="003B7D9F">
      <w:pPr>
        <w:pStyle w:val="Default"/>
        <w:numPr>
          <w:ilvl w:val="0"/>
          <w:numId w:val="22"/>
        </w:numPr>
        <w:adjustRightInd/>
        <w:jc w:val="both"/>
        <w:rPr>
          <w:rFonts w:ascii="Times New Roman" w:eastAsiaTheme="minorEastAsia" w:hAnsi="Times New Roman" w:cs="Times New Roman"/>
        </w:rPr>
      </w:pPr>
      <w:r>
        <w:rPr>
          <w:rFonts w:ascii="Times New Roman" w:eastAsiaTheme="minorEastAsia" w:hAnsi="Times New Roman" w:cs="Times New Roman" w:hint="eastAsia"/>
          <w:lang w:eastAsia="zh-HK"/>
        </w:rPr>
        <w:t>根據資料一</w:t>
      </w:r>
      <w:r>
        <w:rPr>
          <w:rFonts w:ascii="Times New Roman" w:eastAsiaTheme="minorEastAsia" w:hAnsi="Times New Roman" w:cs="Times New Roman" w:hint="eastAsia"/>
        </w:rPr>
        <w:t>，</w:t>
      </w:r>
      <w:r w:rsidR="006D1336">
        <w:rPr>
          <w:rFonts w:ascii="Times New Roman" w:eastAsiaTheme="minorEastAsia" w:hAnsi="Times New Roman" w:cs="Times New Roman" w:hint="eastAsia"/>
          <w:lang w:eastAsia="zh-HK"/>
        </w:rPr>
        <w:t>從南沙的地理位置及其交通基建設施</w:t>
      </w:r>
      <w:r w:rsidR="006D1336">
        <w:rPr>
          <w:rFonts w:ascii="Times New Roman" w:eastAsiaTheme="minorEastAsia" w:hAnsi="Times New Roman" w:cs="Times New Roman" w:hint="eastAsia"/>
        </w:rPr>
        <w:t>，</w:t>
      </w:r>
      <w:r w:rsidR="0006246F">
        <w:rPr>
          <w:rFonts w:ascii="Times New Roman" w:eastAsiaTheme="minorEastAsia" w:hAnsi="Times New Roman" w:cs="Times New Roman" w:hint="eastAsia"/>
          <w:lang w:eastAsia="zh-HK"/>
        </w:rPr>
        <w:t>說明</w:t>
      </w:r>
      <w:r>
        <w:rPr>
          <w:rFonts w:ascii="Times New Roman" w:eastAsiaTheme="minorEastAsia" w:hAnsi="Times New Roman" w:cs="Times New Roman" w:hint="eastAsia"/>
          <w:lang w:eastAsia="zh-HK"/>
        </w:rPr>
        <w:t>南沙</w:t>
      </w:r>
      <w:r w:rsidR="006D1336">
        <w:rPr>
          <w:rFonts w:ascii="Times New Roman" w:eastAsiaTheme="minorEastAsia" w:hAnsi="Times New Roman" w:cs="Times New Roman" w:hint="eastAsia"/>
          <w:lang w:eastAsia="zh-HK"/>
        </w:rPr>
        <w:t>在</w:t>
      </w:r>
      <w:r w:rsidRPr="003B7D9F">
        <w:rPr>
          <w:rFonts w:ascii="Times New Roman" w:eastAsiaTheme="minorEastAsia" w:hAnsi="Times New Roman" w:cs="Times New Roman" w:hint="eastAsia"/>
          <w:lang w:eastAsia="zh-HK"/>
        </w:rPr>
        <w:t>粵港澳大灣區</w:t>
      </w:r>
      <w:r>
        <w:rPr>
          <w:rFonts w:ascii="Times New Roman" w:eastAsiaTheme="minorEastAsia" w:hAnsi="Times New Roman" w:cs="Times New Roman" w:hint="eastAsia"/>
          <w:lang w:eastAsia="zh-HK"/>
        </w:rPr>
        <w:t>的</w:t>
      </w:r>
      <w:r w:rsidR="006D1336">
        <w:rPr>
          <w:rFonts w:ascii="Times New Roman" w:eastAsiaTheme="minorEastAsia" w:hAnsi="Times New Roman" w:cs="Times New Roman" w:hint="eastAsia"/>
          <w:lang w:eastAsia="zh-HK"/>
        </w:rPr>
        <w:t>發展優勢</w:t>
      </w:r>
      <w:r>
        <w:rPr>
          <w:rFonts w:ascii="Times New Roman" w:eastAsiaTheme="minorEastAsia" w:hAnsi="Times New Roman" w:cs="Times New Roman" w:hint="eastAsia"/>
        </w:rPr>
        <w:t>。</w:t>
      </w:r>
    </w:p>
    <w:p w14:paraId="270EF19D" w14:textId="77777777" w:rsidR="001229C4" w:rsidRDefault="001229C4" w:rsidP="001229C4">
      <w:pPr>
        <w:pStyle w:val="Default"/>
        <w:adjustRightInd/>
        <w:jc w:val="both"/>
        <w:rPr>
          <w:rFonts w:ascii="Times New Roman" w:eastAsiaTheme="minorEastAsia" w:hAnsi="Times New Roman" w:cs="Times New Roman"/>
        </w:rPr>
      </w:pPr>
    </w:p>
    <w:tbl>
      <w:tblPr>
        <w:tblStyle w:val="a5"/>
        <w:tblW w:w="0" w:type="auto"/>
        <w:tblLook w:val="04A0" w:firstRow="1" w:lastRow="0" w:firstColumn="1" w:lastColumn="0" w:noHBand="0" w:noVBand="1"/>
      </w:tblPr>
      <w:tblGrid>
        <w:gridCol w:w="8296"/>
      </w:tblGrid>
      <w:tr w:rsidR="001229C4" w14:paraId="33403B23" w14:textId="77777777" w:rsidTr="001229C4">
        <w:tc>
          <w:tcPr>
            <w:tcW w:w="8296" w:type="dxa"/>
          </w:tcPr>
          <w:p w14:paraId="0357EE07" w14:textId="77777777" w:rsidR="001229C4" w:rsidRDefault="001229C4" w:rsidP="001229C4">
            <w:pPr>
              <w:pStyle w:val="Default"/>
              <w:adjustRightInd/>
              <w:jc w:val="both"/>
              <w:rPr>
                <w:rFonts w:ascii="Times New Roman" w:eastAsiaTheme="minorEastAsia" w:hAnsi="Times New Roman" w:cs="Times New Roman"/>
              </w:rPr>
            </w:pPr>
          </w:p>
          <w:p w14:paraId="5F533BC9" w14:textId="77777777" w:rsidR="001229C4" w:rsidRDefault="001229C4" w:rsidP="001229C4">
            <w:pPr>
              <w:pStyle w:val="Default"/>
              <w:adjustRightInd/>
              <w:jc w:val="both"/>
              <w:rPr>
                <w:rFonts w:ascii="Times New Roman" w:eastAsiaTheme="minorEastAsia" w:hAnsi="Times New Roman" w:cs="Times New Roman"/>
              </w:rPr>
            </w:pPr>
          </w:p>
          <w:p w14:paraId="17298588" w14:textId="77777777" w:rsidR="001229C4" w:rsidRDefault="001229C4" w:rsidP="001229C4">
            <w:pPr>
              <w:pStyle w:val="Default"/>
              <w:adjustRightInd/>
              <w:jc w:val="both"/>
              <w:rPr>
                <w:rFonts w:ascii="Times New Roman" w:eastAsiaTheme="minorEastAsia" w:hAnsi="Times New Roman" w:cs="Times New Roman"/>
              </w:rPr>
            </w:pPr>
          </w:p>
          <w:p w14:paraId="2EF48162" w14:textId="77777777" w:rsidR="001229C4" w:rsidRDefault="001229C4" w:rsidP="001229C4">
            <w:pPr>
              <w:pStyle w:val="Default"/>
              <w:adjustRightInd/>
              <w:jc w:val="both"/>
              <w:rPr>
                <w:rFonts w:ascii="Times New Roman" w:eastAsiaTheme="minorEastAsia" w:hAnsi="Times New Roman" w:cs="Times New Roman"/>
              </w:rPr>
            </w:pPr>
          </w:p>
          <w:p w14:paraId="7514514F" w14:textId="77777777" w:rsidR="001229C4" w:rsidRDefault="001229C4" w:rsidP="001229C4">
            <w:pPr>
              <w:pStyle w:val="Default"/>
              <w:adjustRightInd/>
              <w:jc w:val="both"/>
              <w:rPr>
                <w:rFonts w:ascii="Times New Roman" w:eastAsiaTheme="minorEastAsia" w:hAnsi="Times New Roman" w:cs="Times New Roman"/>
              </w:rPr>
            </w:pPr>
          </w:p>
          <w:p w14:paraId="27803332" w14:textId="77777777" w:rsidR="001229C4" w:rsidRDefault="001229C4" w:rsidP="001229C4">
            <w:pPr>
              <w:pStyle w:val="Default"/>
              <w:adjustRightInd/>
              <w:jc w:val="both"/>
              <w:rPr>
                <w:rFonts w:ascii="Times New Roman" w:eastAsiaTheme="minorEastAsia" w:hAnsi="Times New Roman" w:cs="Times New Roman"/>
              </w:rPr>
            </w:pPr>
          </w:p>
          <w:p w14:paraId="7C38C36D" w14:textId="77777777" w:rsidR="001229C4" w:rsidRDefault="001229C4" w:rsidP="001229C4">
            <w:pPr>
              <w:pStyle w:val="Default"/>
              <w:adjustRightInd/>
              <w:jc w:val="both"/>
              <w:rPr>
                <w:rFonts w:ascii="Times New Roman" w:eastAsiaTheme="minorEastAsia" w:hAnsi="Times New Roman" w:cs="Times New Roman"/>
              </w:rPr>
            </w:pPr>
          </w:p>
          <w:p w14:paraId="28AE2AA1" w14:textId="77777777" w:rsidR="001229C4" w:rsidRDefault="001229C4" w:rsidP="001229C4">
            <w:pPr>
              <w:pStyle w:val="Default"/>
              <w:adjustRightInd/>
              <w:jc w:val="both"/>
              <w:rPr>
                <w:rFonts w:ascii="Times New Roman" w:eastAsiaTheme="minorEastAsia" w:hAnsi="Times New Roman" w:cs="Times New Roman"/>
              </w:rPr>
            </w:pPr>
          </w:p>
          <w:p w14:paraId="3CA62A0C" w14:textId="77777777" w:rsidR="001229C4" w:rsidRDefault="001229C4" w:rsidP="001229C4">
            <w:pPr>
              <w:pStyle w:val="Default"/>
              <w:adjustRightInd/>
              <w:jc w:val="both"/>
              <w:rPr>
                <w:rFonts w:ascii="Times New Roman" w:eastAsiaTheme="minorEastAsia" w:hAnsi="Times New Roman" w:cs="Times New Roman"/>
              </w:rPr>
            </w:pPr>
          </w:p>
          <w:p w14:paraId="4DA7D3BE" w14:textId="77777777" w:rsidR="001229C4" w:rsidRDefault="001229C4" w:rsidP="001229C4">
            <w:pPr>
              <w:pStyle w:val="Default"/>
              <w:adjustRightInd/>
              <w:jc w:val="both"/>
              <w:rPr>
                <w:rFonts w:ascii="Times New Roman" w:eastAsiaTheme="minorEastAsia" w:hAnsi="Times New Roman" w:cs="Times New Roman"/>
              </w:rPr>
            </w:pPr>
          </w:p>
          <w:p w14:paraId="3A730181" w14:textId="77777777" w:rsidR="001229C4" w:rsidRDefault="001229C4" w:rsidP="001229C4">
            <w:pPr>
              <w:pStyle w:val="Default"/>
              <w:adjustRightInd/>
              <w:jc w:val="both"/>
              <w:rPr>
                <w:rFonts w:ascii="Times New Roman" w:eastAsiaTheme="minorEastAsia" w:hAnsi="Times New Roman" w:cs="Times New Roman"/>
              </w:rPr>
            </w:pPr>
          </w:p>
          <w:p w14:paraId="690D97C3" w14:textId="77777777" w:rsidR="001229C4" w:rsidRDefault="001229C4" w:rsidP="001229C4">
            <w:pPr>
              <w:pStyle w:val="Default"/>
              <w:adjustRightInd/>
              <w:jc w:val="both"/>
              <w:rPr>
                <w:rFonts w:ascii="Times New Roman" w:eastAsiaTheme="minorEastAsia" w:hAnsi="Times New Roman" w:cs="Times New Roman"/>
              </w:rPr>
            </w:pPr>
          </w:p>
          <w:p w14:paraId="4984153E" w14:textId="77777777" w:rsidR="001229C4" w:rsidRDefault="001229C4" w:rsidP="001229C4">
            <w:pPr>
              <w:pStyle w:val="Default"/>
              <w:adjustRightInd/>
              <w:jc w:val="both"/>
              <w:rPr>
                <w:rFonts w:ascii="Times New Roman" w:eastAsiaTheme="minorEastAsia" w:hAnsi="Times New Roman" w:cs="Times New Roman"/>
              </w:rPr>
            </w:pPr>
          </w:p>
          <w:p w14:paraId="6B2FB999" w14:textId="77777777" w:rsidR="001229C4" w:rsidRDefault="001229C4" w:rsidP="001229C4">
            <w:pPr>
              <w:pStyle w:val="Default"/>
              <w:adjustRightInd/>
              <w:jc w:val="both"/>
              <w:rPr>
                <w:rFonts w:ascii="Times New Roman" w:eastAsiaTheme="minorEastAsia" w:hAnsi="Times New Roman" w:cs="Times New Roman"/>
              </w:rPr>
            </w:pPr>
          </w:p>
          <w:p w14:paraId="20F006C3" w14:textId="77777777" w:rsidR="00744D8D" w:rsidRDefault="00744D8D" w:rsidP="001229C4">
            <w:pPr>
              <w:pStyle w:val="Default"/>
              <w:adjustRightInd/>
              <w:jc w:val="both"/>
              <w:rPr>
                <w:rFonts w:ascii="Times New Roman" w:eastAsiaTheme="minorEastAsia" w:hAnsi="Times New Roman" w:cs="Times New Roman"/>
              </w:rPr>
            </w:pPr>
          </w:p>
        </w:tc>
      </w:tr>
    </w:tbl>
    <w:p w14:paraId="42296E74" w14:textId="77777777" w:rsidR="003B7D9F" w:rsidRDefault="003B7D9F" w:rsidP="00AE0540">
      <w:pPr>
        <w:pStyle w:val="Default"/>
        <w:adjustRightInd/>
        <w:rPr>
          <w:rFonts w:ascii="Times New Roman" w:eastAsiaTheme="minorEastAsia" w:hAnsi="Times New Roman" w:cs="Times New Roman"/>
        </w:rPr>
      </w:pPr>
    </w:p>
    <w:p w14:paraId="4A7F2F95" w14:textId="77777777" w:rsidR="00CB5946" w:rsidRDefault="00CB5946" w:rsidP="00AE0540">
      <w:pPr>
        <w:pStyle w:val="Default"/>
        <w:adjustRightInd/>
        <w:rPr>
          <w:rFonts w:ascii="Times New Roman" w:eastAsiaTheme="minorEastAsia" w:hAnsi="Times New Roman" w:cs="Times New Roman"/>
        </w:rPr>
      </w:pPr>
    </w:p>
    <w:p w14:paraId="0C513FFF" w14:textId="77777777" w:rsidR="00CB5946" w:rsidRDefault="00CB5946" w:rsidP="00AE0540">
      <w:pPr>
        <w:pStyle w:val="Default"/>
        <w:adjustRightInd/>
        <w:rPr>
          <w:rFonts w:ascii="Times New Roman" w:eastAsiaTheme="minorEastAsia" w:hAnsi="Times New Roman" w:cs="Times New Roman"/>
        </w:rPr>
      </w:pPr>
    </w:p>
    <w:p w14:paraId="2410DD73" w14:textId="77777777" w:rsidR="00CB5946" w:rsidRDefault="00CB5946" w:rsidP="00AE0540">
      <w:pPr>
        <w:pStyle w:val="Default"/>
        <w:adjustRightInd/>
        <w:rPr>
          <w:rFonts w:ascii="Times New Roman" w:eastAsiaTheme="minorEastAsia" w:hAnsi="Times New Roman" w:cs="Times New Roman"/>
        </w:rPr>
      </w:pPr>
    </w:p>
    <w:p w14:paraId="360C4704" w14:textId="77777777" w:rsidR="00CB5946" w:rsidRDefault="00CB5946" w:rsidP="00AE0540">
      <w:pPr>
        <w:pStyle w:val="Default"/>
        <w:adjustRightInd/>
        <w:rPr>
          <w:rFonts w:ascii="Times New Roman" w:eastAsiaTheme="minorEastAsia" w:hAnsi="Times New Roman" w:cs="Times New Roman"/>
        </w:rPr>
      </w:pPr>
    </w:p>
    <w:p w14:paraId="100D2DD0" w14:textId="77777777" w:rsidR="00CB5946" w:rsidRDefault="00CB5946" w:rsidP="00AE0540">
      <w:pPr>
        <w:pStyle w:val="Default"/>
        <w:adjustRightInd/>
        <w:rPr>
          <w:rFonts w:ascii="Times New Roman" w:eastAsiaTheme="minorEastAsia" w:hAnsi="Times New Roman" w:cs="Times New Roman"/>
        </w:rPr>
      </w:pPr>
    </w:p>
    <w:p w14:paraId="64A3315E" w14:textId="77777777" w:rsidR="00CB5946" w:rsidRDefault="00CB5946" w:rsidP="00AE0540">
      <w:pPr>
        <w:pStyle w:val="Default"/>
        <w:adjustRightInd/>
        <w:rPr>
          <w:rFonts w:ascii="Times New Roman" w:eastAsiaTheme="minorEastAsia" w:hAnsi="Times New Roman" w:cs="Times New Roman"/>
        </w:rPr>
      </w:pPr>
    </w:p>
    <w:p w14:paraId="63A9D4D0" w14:textId="77777777" w:rsidR="00CB5946" w:rsidRDefault="00CB5946" w:rsidP="00AE0540">
      <w:pPr>
        <w:pStyle w:val="Default"/>
        <w:adjustRightInd/>
        <w:rPr>
          <w:rFonts w:ascii="Times New Roman" w:eastAsiaTheme="minorEastAsia" w:hAnsi="Times New Roman" w:cs="Times New Roman"/>
        </w:rPr>
      </w:pPr>
    </w:p>
    <w:p w14:paraId="05561E76" w14:textId="77777777" w:rsidR="00CB5946" w:rsidRDefault="00CB5946" w:rsidP="00AE0540">
      <w:pPr>
        <w:pStyle w:val="Default"/>
        <w:adjustRightInd/>
        <w:rPr>
          <w:rFonts w:ascii="Times New Roman" w:eastAsiaTheme="minorEastAsia" w:hAnsi="Times New Roman" w:cs="Times New Roman"/>
        </w:rPr>
      </w:pPr>
    </w:p>
    <w:p w14:paraId="53DB41C0" w14:textId="77777777" w:rsidR="00CB5946" w:rsidRDefault="00CB5946" w:rsidP="00AE0540">
      <w:pPr>
        <w:pStyle w:val="Default"/>
        <w:adjustRightInd/>
        <w:rPr>
          <w:rFonts w:ascii="Times New Roman" w:eastAsiaTheme="minorEastAsia" w:hAnsi="Times New Roman" w:cs="Times New Roman"/>
        </w:rPr>
      </w:pPr>
    </w:p>
    <w:p w14:paraId="1D763506" w14:textId="77777777" w:rsidR="00CB5946" w:rsidRDefault="00CB5946" w:rsidP="00AE0540">
      <w:pPr>
        <w:pStyle w:val="Default"/>
        <w:adjustRightInd/>
        <w:rPr>
          <w:rFonts w:ascii="Times New Roman" w:eastAsiaTheme="minorEastAsia" w:hAnsi="Times New Roman" w:cs="Times New Roman"/>
        </w:rPr>
      </w:pPr>
    </w:p>
    <w:p w14:paraId="5ADCEB97" w14:textId="77777777" w:rsidR="00CB5946" w:rsidRDefault="00CB5946" w:rsidP="00AE0540">
      <w:pPr>
        <w:pStyle w:val="Default"/>
        <w:adjustRightInd/>
        <w:rPr>
          <w:rFonts w:ascii="Times New Roman" w:eastAsiaTheme="minorEastAsia" w:hAnsi="Times New Roman" w:cs="Times New Roman"/>
        </w:rPr>
      </w:pPr>
    </w:p>
    <w:p w14:paraId="6846D379" w14:textId="77777777" w:rsidR="00CB5946" w:rsidRDefault="00CB5946" w:rsidP="00AE0540">
      <w:pPr>
        <w:pStyle w:val="Default"/>
        <w:adjustRightInd/>
        <w:rPr>
          <w:rFonts w:ascii="Times New Roman" w:eastAsiaTheme="minorEastAsia" w:hAnsi="Times New Roman" w:cs="Times New Roman"/>
        </w:rPr>
      </w:pPr>
    </w:p>
    <w:p w14:paraId="002BBE13" w14:textId="77777777" w:rsidR="00CB5946" w:rsidRDefault="00CB5946" w:rsidP="00AE0540">
      <w:pPr>
        <w:pStyle w:val="Default"/>
        <w:adjustRightInd/>
        <w:rPr>
          <w:rFonts w:ascii="Times New Roman" w:eastAsiaTheme="minorEastAsia" w:hAnsi="Times New Roman" w:cs="Times New Roman"/>
        </w:rPr>
      </w:pPr>
    </w:p>
    <w:p w14:paraId="29278EB5" w14:textId="77777777" w:rsidR="00CB5946" w:rsidRDefault="00CB5946" w:rsidP="00AE0540">
      <w:pPr>
        <w:pStyle w:val="Default"/>
        <w:adjustRightInd/>
        <w:rPr>
          <w:rFonts w:ascii="Times New Roman" w:eastAsiaTheme="minorEastAsia" w:hAnsi="Times New Roman" w:cs="Times New Roman"/>
        </w:rPr>
      </w:pPr>
    </w:p>
    <w:p w14:paraId="6D9A8B3F" w14:textId="77777777" w:rsidR="00CB5946" w:rsidRDefault="00CB5946" w:rsidP="00AE0540">
      <w:pPr>
        <w:pStyle w:val="Default"/>
        <w:adjustRightInd/>
        <w:rPr>
          <w:rFonts w:ascii="Times New Roman" w:eastAsiaTheme="minorEastAsia" w:hAnsi="Times New Roman" w:cs="Times New Roman"/>
        </w:rPr>
      </w:pPr>
    </w:p>
    <w:p w14:paraId="5CDCE1C7" w14:textId="77777777" w:rsidR="00CB5946" w:rsidRDefault="00CB5946" w:rsidP="00AE0540">
      <w:pPr>
        <w:pStyle w:val="Default"/>
        <w:adjustRightInd/>
        <w:rPr>
          <w:rFonts w:ascii="Times New Roman" w:eastAsiaTheme="minorEastAsia" w:hAnsi="Times New Roman" w:cs="Times New Roman"/>
        </w:rPr>
      </w:pPr>
    </w:p>
    <w:p w14:paraId="20CE6CBB" w14:textId="77777777" w:rsidR="00CB5946" w:rsidRDefault="00CB5946" w:rsidP="00AE0540">
      <w:pPr>
        <w:pStyle w:val="Default"/>
        <w:adjustRightInd/>
        <w:rPr>
          <w:rFonts w:ascii="Times New Roman" w:eastAsiaTheme="minorEastAsia" w:hAnsi="Times New Roman" w:cs="Times New Roman"/>
        </w:rPr>
      </w:pPr>
    </w:p>
    <w:p w14:paraId="2A2E08D1" w14:textId="77777777" w:rsidR="003B7D9F" w:rsidRDefault="00D4246D" w:rsidP="003B7D9F">
      <w:pPr>
        <w:pStyle w:val="Default"/>
        <w:numPr>
          <w:ilvl w:val="0"/>
          <w:numId w:val="22"/>
        </w:numPr>
        <w:adjustRightInd/>
        <w:jc w:val="both"/>
        <w:rPr>
          <w:rFonts w:ascii="Times New Roman" w:eastAsiaTheme="minorEastAsia" w:hAnsi="Times New Roman" w:cs="Times New Roman"/>
        </w:rPr>
      </w:pPr>
      <w:r>
        <w:rPr>
          <w:rFonts w:ascii="Times New Roman" w:eastAsiaTheme="minorEastAsia" w:hAnsi="Times New Roman" w:cs="Times New Roman" w:hint="eastAsia"/>
          <w:lang w:eastAsia="zh-HK"/>
        </w:rPr>
        <w:lastRenderedPageBreak/>
        <w:t>根據資料二</w:t>
      </w:r>
      <w:r w:rsidR="00D009B7">
        <w:rPr>
          <w:rFonts w:ascii="Times New Roman" w:eastAsiaTheme="minorEastAsia" w:hAnsi="Times New Roman" w:cs="Times New Roman" w:hint="eastAsia"/>
          <w:lang w:eastAsia="zh-HK"/>
        </w:rPr>
        <w:t>至四</w:t>
      </w:r>
      <w:r>
        <w:rPr>
          <w:rFonts w:ascii="Times New Roman" w:eastAsiaTheme="minorEastAsia" w:hAnsi="Times New Roman" w:cs="Times New Roman" w:hint="eastAsia"/>
        </w:rPr>
        <w:t>，</w:t>
      </w:r>
      <w:r>
        <w:rPr>
          <w:rFonts w:ascii="Times New Roman" w:eastAsiaTheme="minorEastAsia" w:hAnsi="Times New Roman" w:cs="Times New Roman" w:hint="eastAsia"/>
          <w:lang w:eastAsia="zh-HK"/>
        </w:rPr>
        <w:t>綜合指出南沙將會在經濟</w:t>
      </w:r>
      <w:r w:rsidR="00D64C12">
        <w:rPr>
          <w:rFonts w:ascii="Times New Roman" w:eastAsiaTheme="minorEastAsia" w:hAnsi="Times New Roman" w:cs="Times New Roman" w:hint="eastAsia"/>
          <w:lang w:eastAsia="zh-HK"/>
        </w:rPr>
        <w:t>、法律、</w:t>
      </w:r>
      <w:r>
        <w:rPr>
          <w:rFonts w:ascii="Times New Roman" w:eastAsiaTheme="minorEastAsia" w:hAnsi="Times New Roman" w:cs="Times New Roman" w:hint="eastAsia"/>
          <w:lang w:eastAsia="zh-HK"/>
        </w:rPr>
        <w:t>科技</w:t>
      </w:r>
      <w:r w:rsidR="00D64C12">
        <w:rPr>
          <w:rFonts w:ascii="Times New Roman" w:eastAsiaTheme="minorEastAsia" w:hAnsi="Times New Roman" w:cs="Times New Roman" w:hint="eastAsia"/>
          <w:lang w:eastAsia="zh-HK"/>
        </w:rPr>
        <w:t>、青年創業等方面</w:t>
      </w:r>
      <w:r w:rsidR="00C41646">
        <w:rPr>
          <w:rFonts w:ascii="Times New Roman" w:eastAsiaTheme="minorEastAsia" w:hAnsi="Times New Roman" w:cs="Times New Roman" w:hint="eastAsia"/>
          <w:lang w:eastAsia="zh-HK"/>
        </w:rPr>
        <w:t>怎樣</w:t>
      </w:r>
      <w:r w:rsidR="00D64C12">
        <w:rPr>
          <w:rFonts w:ascii="Times New Roman" w:eastAsiaTheme="minorEastAsia" w:hAnsi="Times New Roman" w:cs="Times New Roman" w:hint="eastAsia"/>
          <w:lang w:eastAsia="zh-HK"/>
        </w:rPr>
        <w:t>深化</w:t>
      </w:r>
      <w:r w:rsidR="00C41646">
        <w:rPr>
          <w:rFonts w:ascii="Times New Roman" w:eastAsiaTheme="minorEastAsia" w:hAnsi="Times New Roman" w:cs="Times New Roman" w:hint="eastAsia"/>
          <w:lang w:eastAsia="zh-HK"/>
        </w:rPr>
        <w:t>與</w:t>
      </w:r>
      <w:r w:rsidR="00D64C12">
        <w:rPr>
          <w:rFonts w:ascii="Times New Roman" w:eastAsiaTheme="minorEastAsia" w:hAnsi="Times New Roman" w:cs="Times New Roman" w:hint="eastAsia"/>
          <w:lang w:eastAsia="zh-HK"/>
        </w:rPr>
        <w:t>港澳地區之間的合作</w:t>
      </w:r>
      <w:r w:rsidR="00D64C12">
        <w:rPr>
          <w:rFonts w:ascii="Times New Roman" w:eastAsiaTheme="minorEastAsia" w:hAnsi="Times New Roman" w:cs="Times New Roman" w:hint="eastAsia"/>
        </w:rPr>
        <w:t>。</w:t>
      </w:r>
    </w:p>
    <w:p w14:paraId="43150D52" w14:textId="77777777" w:rsidR="00C41646" w:rsidRDefault="00C41646" w:rsidP="00C41646">
      <w:pPr>
        <w:rPr>
          <w:rFonts w:ascii="Times New Roman" w:hAnsi="Times New Roman" w:cs="Times New Roman"/>
        </w:rPr>
      </w:pPr>
    </w:p>
    <w:tbl>
      <w:tblPr>
        <w:tblStyle w:val="a5"/>
        <w:tblW w:w="0" w:type="auto"/>
        <w:tblLook w:val="04A0" w:firstRow="1" w:lastRow="0" w:firstColumn="1" w:lastColumn="0" w:noHBand="0" w:noVBand="1"/>
      </w:tblPr>
      <w:tblGrid>
        <w:gridCol w:w="562"/>
        <w:gridCol w:w="7734"/>
      </w:tblGrid>
      <w:tr w:rsidR="00395341" w14:paraId="12FC39C1" w14:textId="77777777" w:rsidTr="00953F56">
        <w:tc>
          <w:tcPr>
            <w:tcW w:w="562" w:type="dxa"/>
            <w:shd w:val="clear" w:color="auto" w:fill="FBE4D5" w:themeFill="accent2" w:themeFillTint="33"/>
            <w:vAlign w:val="center"/>
          </w:tcPr>
          <w:p w14:paraId="19ACE300" w14:textId="77777777" w:rsidR="00395341" w:rsidRPr="00953F56" w:rsidRDefault="00395341" w:rsidP="00953F56">
            <w:pPr>
              <w:jc w:val="center"/>
              <w:rPr>
                <w:rFonts w:ascii="Times New Roman" w:hAnsi="Times New Roman" w:cs="Times New Roman"/>
                <w:b/>
              </w:rPr>
            </w:pPr>
            <w:r w:rsidRPr="00953F56">
              <w:rPr>
                <w:rFonts w:ascii="Times New Roman" w:hAnsi="Times New Roman" w:cs="Times New Roman" w:hint="eastAsia"/>
                <w:b/>
                <w:lang w:eastAsia="zh-HK"/>
              </w:rPr>
              <w:t>經濟</w:t>
            </w:r>
          </w:p>
          <w:p w14:paraId="188D332C" w14:textId="77777777" w:rsidR="00395341" w:rsidRPr="00953F56" w:rsidRDefault="00395341" w:rsidP="00953F56">
            <w:pPr>
              <w:jc w:val="center"/>
              <w:rPr>
                <w:rFonts w:ascii="Times New Roman" w:hAnsi="Times New Roman" w:cs="Times New Roman"/>
                <w:b/>
              </w:rPr>
            </w:pPr>
          </w:p>
        </w:tc>
        <w:tc>
          <w:tcPr>
            <w:tcW w:w="7734" w:type="dxa"/>
          </w:tcPr>
          <w:p w14:paraId="7BF0CCFD" w14:textId="77777777" w:rsidR="00395341" w:rsidRDefault="00395341" w:rsidP="00C41646">
            <w:pPr>
              <w:rPr>
                <w:rFonts w:ascii="Times New Roman" w:hAnsi="Times New Roman" w:cs="Times New Roman"/>
              </w:rPr>
            </w:pPr>
          </w:p>
          <w:p w14:paraId="5FF4F3FA" w14:textId="77777777" w:rsidR="00395341" w:rsidRDefault="00395341" w:rsidP="00C41646">
            <w:pPr>
              <w:rPr>
                <w:rFonts w:ascii="Times New Roman" w:hAnsi="Times New Roman" w:cs="Times New Roman"/>
              </w:rPr>
            </w:pPr>
          </w:p>
          <w:p w14:paraId="5340B794" w14:textId="77777777" w:rsidR="00CB5946" w:rsidRDefault="00CB5946" w:rsidP="00C41646">
            <w:pPr>
              <w:rPr>
                <w:rFonts w:ascii="Times New Roman" w:hAnsi="Times New Roman" w:cs="Times New Roman"/>
              </w:rPr>
            </w:pPr>
          </w:p>
          <w:p w14:paraId="74CF88F8" w14:textId="77777777" w:rsidR="00CB5946" w:rsidRDefault="00CB5946" w:rsidP="00C41646">
            <w:pPr>
              <w:rPr>
                <w:rFonts w:ascii="Times New Roman" w:hAnsi="Times New Roman" w:cs="Times New Roman"/>
              </w:rPr>
            </w:pPr>
          </w:p>
          <w:p w14:paraId="58C69AFD" w14:textId="77777777" w:rsidR="00CB5946" w:rsidRDefault="00CB5946" w:rsidP="00C41646">
            <w:pPr>
              <w:rPr>
                <w:rFonts w:ascii="Times New Roman" w:hAnsi="Times New Roman" w:cs="Times New Roman"/>
              </w:rPr>
            </w:pPr>
          </w:p>
          <w:p w14:paraId="5634B05A" w14:textId="77777777" w:rsidR="00CB5946" w:rsidRDefault="00CB5946" w:rsidP="00C41646">
            <w:pPr>
              <w:rPr>
                <w:rFonts w:ascii="Times New Roman" w:hAnsi="Times New Roman" w:cs="Times New Roman"/>
              </w:rPr>
            </w:pPr>
          </w:p>
          <w:p w14:paraId="3E5E61BC" w14:textId="77777777" w:rsidR="00CB5946" w:rsidRDefault="00CB5946" w:rsidP="00C41646">
            <w:pPr>
              <w:rPr>
                <w:rFonts w:ascii="Times New Roman" w:hAnsi="Times New Roman" w:cs="Times New Roman"/>
              </w:rPr>
            </w:pPr>
          </w:p>
          <w:p w14:paraId="45D8387F" w14:textId="77777777" w:rsidR="00CB5946" w:rsidRDefault="00CB5946" w:rsidP="00C41646">
            <w:pPr>
              <w:rPr>
                <w:rFonts w:ascii="Times New Roman" w:hAnsi="Times New Roman" w:cs="Times New Roman"/>
              </w:rPr>
            </w:pPr>
          </w:p>
        </w:tc>
      </w:tr>
      <w:tr w:rsidR="00395341" w14:paraId="541A6EF2" w14:textId="77777777" w:rsidTr="00953F56">
        <w:tc>
          <w:tcPr>
            <w:tcW w:w="562" w:type="dxa"/>
            <w:shd w:val="clear" w:color="auto" w:fill="FBE4D5" w:themeFill="accent2" w:themeFillTint="33"/>
            <w:vAlign w:val="center"/>
          </w:tcPr>
          <w:p w14:paraId="71405DE1" w14:textId="77777777" w:rsidR="00395341" w:rsidRPr="00953F56" w:rsidRDefault="00395341" w:rsidP="00953F56">
            <w:pPr>
              <w:jc w:val="center"/>
              <w:rPr>
                <w:rFonts w:ascii="Times New Roman" w:hAnsi="Times New Roman" w:cs="Times New Roman"/>
                <w:b/>
              </w:rPr>
            </w:pPr>
            <w:r w:rsidRPr="00953F56">
              <w:rPr>
                <w:rFonts w:ascii="Times New Roman" w:hAnsi="Times New Roman" w:cs="Times New Roman" w:hint="eastAsia"/>
                <w:b/>
              </w:rPr>
              <w:t>法律</w:t>
            </w:r>
          </w:p>
        </w:tc>
        <w:tc>
          <w:tcPr>
            <w:tcW w:w="7734" w:type="dxa"/>
          </w:tcPr>
          <w:p w14:paraId="4D5E667E" w14:textId="77777777" w:rsidR="00395341" w:rsidRDefault="00395341" w:rsidP="00C41646">
            <w:pPr>
              <w:rPr>
                <w:rFonts w:ascii="Times New Roman" w:hAnsi="Times New Roman" w:cs="Times New Roman"/>
              </w:rPr>
            </w:pPr>
          </w:p>
          <w:p w14:paraId="398EBD06" w14:textId="77777777" w:rsidR="00CB5946" w:rsidRDefault="00CB5946" w:rsidP="00C41646">
            <w:pPr>
              <w:rPr>
                <w:rFonts w:ascii="Times New Roman" w:hAnsi="Times New Roman" w:cs="Times New Roman"/>
              </w:rPr>
            </w:pPr>
          </w:p>
          <w:p w14:paraId="33F6736F" w14:textId="77777777" w:rsidR="00CB5946" w:rsidRDefault="00CB5946" w:rsidP="00C41646">
            <w:pPr>
              <w:rPr>
                <w:rFonts w:ascii="Times New Roman" w:hAnsi="Times New Roman" w:cs="Times New Roman"/>
              </w:rPr>
            </w:pPr>
          </w:p>
          <w:p w14:paraId="10B74484" w14:textId="77777777" w:rsidR="00CB5946" w:rsidRDefault="00CB5946" w:rsidP="00C41646">
            <w:pPr>
              <w:rPr>
                <w:rFonts w:ascii="Times New Roman" w:hAnsi="Times New Roman" w:cs="Times New Roman"/>
              </w:rPr>
            </w:pPr>
          </w:p>
          <w:p w14:paraId="61CC319A" w14:textId="77777777" w:rsidR="00CB5946" w:rsidRDefault="00CB5946" w:rsidP="00C41646">
            <w:pPr>
              <w:rPr>
                <w:rFonts w:ascii="Times New Roman" w:hAnsi="Times New Roman" w:cs="Times New Roman"/>
              </w:rPr>
            </w:pPr>
          </w:p>
          <w:p w14:paraId="7197BCE1" w14:textId="77777777" w:rsidR="00CB5946" w:rsidRDefault="00CB5946" w:rsidP="00C41646">
            <w:pPr>
              <w:rPr>
                <w:rFonts w:ascii="Times New Roman" w:hAnsi="Times New Roman" w:cs="Times New Roman"/>
              </w:rPr>
            </w:pPr>
          </w:p>
          <w:p w14:paraId="6535FF11" w14:textId="77777777" w:rsidR="00CB5946" w:rsidRDefault="00CB5946" w:rsidP="00C41646">
            <w:pPr>
              <w:rPr>
                <w:rFonts w:ascii="Times New Roman" w:hAnsi="Times New Roman" w:cs="Times New Roman"/>
              </w:rPr>
            </w:pPr>
          </w:p>
          <w:p w14:paraId="63872EC7" w14:textId="77777777" w:rsidR="00CB5946" w:rsidRDefault="00CB5946" w:rsidP="00C41646">
            <w:pPr>
              <w:rPr>
                <w:rFonts w:ascii="Times New Roman" w:hAnsi="Times New Roman" w:cs="Times New Roman"/>
              </w:rPr>
            </w:pPr>
          </w:p>
        </w:tc>
      </w:tr>
      <w:tr w:rsidR="00395341" w14:paraId="281844D5" w14:textId="77777777" w:rsidTr="00953F56">
        <w:tc>
          <w:tcPr>
            <w:tcW w:w="562" w:type="dxa"/>
            <w:shd w:val="clear" w:color="auto" w:fill="FBE4D5" w:themeFill="accent2" w:themeFillTint="33"/>
            <w:vAlign w:val="center"/>
          </w:tcPr>
          <w:p w14:paraId="151F0DE9" w14:textId="77777777" w:rsidR="00395341" w:rsidRPr="00953F56" w:rsidRDefault="00395341" w:rsidP="00953F56">
            <w:pPr>
              <w:jc w:val="center"/>
              <w:rPr>
                <w:rFonts w:ascii="Times New Roman" w:hAnsi="Times New Roman" w:cs="Times New Roman"/>
                <w:b/>
              </w:rPr>
            </w:pPr>
            <w:r w:rsidRPr="00953F56">
              <w:rPr>
                <w:rFonts w:ascii="Times New Roman" w:hAnsi="Times New Roman" w:cs="Times New Roman" w:hint="eastAsia"/>
                <w:b/>
              </w:rPr>
              <w:t>科技</w:t>
            </w:r>
          </w:p>
        </w:tc>
        <w:tc>
          <w:tcPr>
            <w:tcW w:w="7734" w:type="dxa"/>
          </w:tcPr>
          <w:p w14:paraId="63656EDF" w14:textId="77777777" w:rsidR="00395341" w:rsidRDefault="00395341" w:rsidP="00C41646">
            <w:pPr>
              <w:rPr>
                <w:rFonts w:ascii="Times New Roman" w:hAnsi="Times New Roman" w:cs="Times New Roman"/>
              </w:rPr>
            </w:pPr>
          </w:p>
          <w:p w14:paraId="455B48F0" w14:textId="77777777" w:rsidR="00CB5946" w:rsidRDefault="00CB5946" w:rsidP="00C41646">
            <w:pPr>
              <w:rPr>
                <w:rFonts w:ascii="Times New Roman" w:hAnsi="Times New Roman" w:cs="Times New Roman"/>
              </w:rPr>
            </w:pPr>
          </w:p>
          <w:p w14:paraId="5A09F68D" w14:textId="77777777" w:rsidR="00CB5946" w:rsidRDefault="00CB5946" w:rsidP="00C41646">
            <w:pPr>
              <w:rPr>
                <w:rFonts w:ascii="Times New Roman" w:hAnsi="Times New Roman" w:cs="Times New Roman"/>
              </w:rPr>
            </w:pPr>
          </w:p>
          <w:p w14:paraId="4B44777B" w14:textId="77777777" w:rsidR="00CB5946" w:rsidRDefault="00CB5946" w:rsidP="00C41646">
            <w:pPr>
              <w:rPr>
                <w:rFonts w:ascii="Times New Roman" w:hAnsi="Times New Roman" w:cs="Times New Roman"/>
              </w:rPr>
            </w:pPr>
          </w:p>
          <w:p w14:paraId="1CA897FB" w14:textId="77777777" w:rsidR="00CB5946" w:rsidRDefault="00CB5946" w:rsidP="00C41646">
            <w:pPr>
              <w:rPr>
                <w:rFonts w:ascii="Times New Roman" w:hAnsi="Times New Roman" w:cs="Times New Roman"/>
              </w:rPr>
            </w:pPr>
          </w:p>
          <w:p w14:paraId="0ADB3A0D" w14:textId="77777777" w:rsidR="00CB5946" w:rsidRDefault="00CB5946" w:rsidP="00C41646">
            <w:pPr>
              <w:rPr>
                <w:rFonts w:ascii="Times New Roman" w:hAnsi="Times New Roman" w:cs="Times New Roman"/>
              </w:rPr>
            </w:pPr>
          </w:p>
          <w:p w14:paraId="174EAB3D" w14:textId="77777777" w:rsidR="00CB5946" w:rsidRDefault="00CB5946" w:rsidP="00C41646">
            <w:pPr>
              <w:rPr>
                <w:rFonts w:ascii="Times New Roman" w:hAnsi="Times New Roman" w:cs="Times New Roman"/>
              </w:rPr>
            </w:pPr>
          </w:p>
          <w:p w14:paraId="400C0493" w14:textId="77777777" w:rsidR="00CB5946" w:rsidRDefault="00CB5946" w:rsidP="00C41646">
            <w:pPr>
              <w:rPr>
                <w:rFonts w:ascii="Times New Roman" w:hAnsi="Times New Roman" w:cs="Times New Roman"/>
              </w:rPr>
            </w:pPr>
          </w:p>
        </w:tc>
      </w:tr>
      <w:tr w:rsidR="00395341" w14:paraId="4D6AF6FF" w14:textId="77777777" w:rsidTr="00953F56">
        <w:tc>
          <w:tcPr>
            <w:tcW w:w="562" w:type="dxa"/>
            <w:shd w:val="clear" w:color="auto" w:fill="FBE4D5" w:themeFill="accent2" w:themeFillTint="33"/>
            <w:vAlign w:val="center"/>
          </w:tcPr>
          <w:p w14:paraId="46157985" w14:textId="77777777" w:rsidR="00395341" w:rsidRPr="00953F56" w:rsidRDefault="00395341" w:rsidP="00953F56">
            <w:pPr>
              <w:jc w:val="center"/>
              <w:rPr>
                <w:rFonts w:ascii="Times New Roman" w:hAnsi="Times New Roman" w:cs="Times New Roman"/>
                <w:b/>
              </w:rPr>
            </w:pPr>
            <w:r w:rsidRPr="00953F56">
              <w:rPr>
                <w:rFonts w:ascii="Times New Roman" w:hAnsi="Times New Roman" w:cs="Times New Roman" w:hint="eastAsia"/>
                <w:b/>
              </w:rPr>
              <w:t>青年創業</w:t>
            </w:r>
          </w:p>
        </w:tc>
        <w:tc>
          <w:tcPr>
            <w:tcW w:w="7734" w:type="dxa"/>
          </w:tcPr>
          <w:p w14:paraId="40E3AA80" w14:textId="77777777" w:rsidR="00395341" w:rsidRDefault="00395341" w:rsidP="00C41646">
            <w:pPr>
              <w:rPr>
                <w:rFonts w:ascii="Times New Roman" w:hAnsi="Times New Roman" w:cs="Times New Roman"/>
              </w:rPr>
            </w:pPr>
          </w:p>
          <w:p w14:paraId="7910B967" w14:textId="77777777" w:rsidR="00CB5946" w:rsidRDefault="00CB5946" w:rsidP="00C41646">
            <w:pPr>
              <w:rPr>
                <w:rFonts w:ascii="Times New Roman" w:hAnsi="Times New Roman" w:cs="Times New Roman"/>
              </w:rPr>
            </w:pPr>
          </w:p>
          <w:p w14:paraId="11A59A82" w14:textId="77777777" w:rsidR="00CB5946" w:rsidRDefault="00CB5946" w:rsidP="00C41646">
            <w:pPr>
              <w:rPr>
                <w:rFonts w:ascii="Times New Roman" w:hAnsi="Times New Roman" w:cs="Times New Roman"/>
              </w:rPr>
            </w:pPr>
          </w:p>
          <w:p w14:paraId="19252AE5" w14:textId="77777777" w:rsidR="00CB5946" w:rsidRDefault="00CB5946" w:rsidP="00C41646">
            <w:pPr>
              <w:rPr>
                <w:rFonts w:ascii="Times New Roman" w:hAnsi="Times New Roman" w:cs="Times New Roman"/>
              </w:rPr>
            </w:pPr>
          </w:p>
          <w:p w14:paraId="41EB5979" w14:textId="77777777" w:rsidR="00CB5946" w:rsidRDefault="00CB5946" w:rsidP="00C41646">
            <w:pPr>
              <w:rPr>
                <w:rFonts w:ascii="Times New Roman" w:hAnsi="Times New Roman" w:cs="Times New Roman"/>
              </w:rPr>
            </w:pPr>
          </w:p>
          <w:p w14:paraId="7CD45F54" w14:textId="77777777" w:rsidR="00CB5946" w:rsidRDefault="00CB5946" w:rsidP="00C41646">
            <w:pPr>
              <w:rPr>
                <w:rFonts w:ascii="Times New Roman" w:hAnsi="Times New Roman" w:cs="Times New Roman"/>
              </w:rPr>
            </w:pPr>
          </w:p>
          <w:p w14:paraId="7A5A1AB0" w14:textId="77777777" w:rsidR="00CB5946" w:rsidRDefault="00CB5946" w:rsidP="00C41646">
            <w:pPr>
              <w:rPr>
                <w:rFonts w:ascii="Times New Roman" w:hAnsi="Times New Roman" w:cs="Times New Roman"/>
              </w:rPr>
            </w:pPr>
          </w:p>
          <w:p w14:paraId="6DBED7D5" w14:textId="77777777" w:rsidR="00CB5946" w:rsidRDefault="00CB5946" w:rsidP="00C41646">
            <w:pPr>
              <w:rPr>
                <w:rFonts w:ascii="Times New Roman" w:hAnsi="Times New Roman" w:cs="Times New Roman"/>
              </w:rPr>
            </w:pPr>
          </w:p>
        </w:tc>
      </w:tr>
    </w:tbl>
    <w:p w14:paraId="1B926EC7" w14:textId="77777777" w:rsidR="00D4246D" w:rsidRDefault="00D4246D" w:rsidP="00AE0540">
      <w:pPr>
        <w:pStyle w:val="Default"/>
        <w:adjustRightInd/>
        <w:jc w:val="both"/>
        <w:rPr>
          <w:rFonts w:ascii="Times New Roman" w:eastAsiaTheme="minorEastAsia" w:hAnsi="Times New Roman" w:cs="Times New Roman"/>
        </w:rPr>
      </w:pPr>
    </w:p>
    <w:p w14:paraId="1F7D043A" w14:textId="75478EDA" w:rsidR="001229C4" w:rsidRDefault="001229C4" w:rsidP="00022701">
      <w:pPr>
        <w:pStyle w:val="Default"/>
        <w:adjustRightInd/>
        <w:jc w:val="both"/>
        <w:rPr>
          <w:rFonts w:ascii="Times New Roman" w:eastAsiaTheme="minorEastAsia" w:hAnsi="Times New Roman" w:cs="Times New Roman"/>
          <w:b/>
          <w:shd w:val="clear" w:color="auto" w:fill="FFF2CC" w:themeFill="accent4" w:themeFillTint="33"/>
        </w:rPr>
      </w:pPr>
    </w:p>
    <w:p w14:paraId="55404332" w14:textId="77777777" w:rsidR="00AE0540" w:rsidRDefault="00AE0540" w:rsidP="00022701">
      <w:pPr>
        <w:pStyle w:val="Default"/>
        <w:adjustRightInd/>
        <w:jc w:val="both"/>
        <w:rPr>
          <w:rFonts w:ascii="Times New Roman" w:eastAsiaTheme="minorEastAsia" w:hAnsi="Times New Roman" w:cs="Times New Roman"/>
          <w:b/>
          <w:shd w:val="clear" w:color="auto" w:fill="FFF2CC" w:themeFill="accent4" w:themeFillTint="33"/>
        </w:rPr>
      </w:pPr>
    </w:p>
    <w:p w14:paraId="1A17F4CC" w14:textId="77777777" w:rsidR="00022701" w:rsidRPr="00022701" w:rsidRDefault="00022701" w:rsidP="00022701">
      <w:pPr>
        <w:pStyle w:val="Default"/>
        <w:adjustRightInd/>
        <w:jc w:val="both"/>
        <w:rPr>
          <w:rFonts w:ascii="Times New Roman" w:eastAsiaTheme="minorEastAsia" w:hAnsi="Times New Roman" w:cs="Times New Roman"/>
          <w:b/>
          <w:shd w:val="clear" w:color="auto" w:fill="FFF2CC" w:themeFill="accent4" w:themeFillTint="33"/>
        </w:rPr>
      </w:pPr>
      <w:r w:rsidRPr="00022701">
        <w:rPr>
          <w:rFonts w:ascii="Times New Roman" w:eastAsiaTheme="minorEastAsia" w:hAnsi="Times New Roman" w:cs="Times New Roman"/>
          <w:b/>
          <w:shd w:val="clear" w:color="auto" w:fill="FFF2CC" w:themeFill="accent4" w:themeFillTint="33"/>
        </w:rPr>
        <w:lastRenderedPageBreak/>
        <w:t>丙</w:t>
      </w:r>
      <w:r w:rsidRPr="00022701">
        <w:rPr>
          <w:rFonts w:ascii="Times New Roman" w:eastAsiaTheme="minorEastAsia" w:hAnsi="Times New Roman" w:cs="Times New Roman" w:hint="eastAsia"/>
          <w:b/>
          <w:shd w:val="clear" w:color="auto" w:fill="FFF2CC" w:themeFill="accent4" w:themeFillTint="33"/>
        </w:rPr>
        <w:t>.</w:t>
      </w:r>
      <w:r w:rsidRPr="00022701">
        <w:rPr>
          <w:rFonts w:ascii="Times New Roman" w:eastAsiaTheme="minorEastAsia" w:hAnsi="Times New Roman" w:cs="Times New Roman"/>
          <w:b/>
          <w:shd w:val="clear" w:color="auto" w:fill="FFF2CC" w:themeFill="accent4" w:themeFillTint="33"/>
        </w:rPr>
        <w:t xml:space="preserve"> </w:t>
      </w:r>
      <w:r w:rsidRPr="00022701">
        <w:rPr>
          <w:rFonts w:ascii="Times New Roman" w:eastAsiaTheme="minorEastAsia" w:hAnsi="Times New Roman" w:cs="Times New Roman"/>
          <w:b/>
          <w:u w:val="thick"/>
          <w:shd w:val="clear" w:color="auto" w:fill="FFF2CC" w:themeFill="accent4" w:themeFillTint="33"/>
        </w:rPr>
        <w:t>考察期間的任務</w:t>
      </w:r>
    </w:p>
    <w:p w14:paraId="2416F3C7" w14:textId="77777777" w:rsidR="00661066" w:rsidRDefault="00661066" w:rsidP="00022701">
      <w:pPr>
        <w:adjustRightInd w:val="0"/>
        <w:snapToGrid w:val="0"/>
        <w:rPr>
          <w:rFonts w:ascii="Times New Roman" w:hAnsi="Times New Roman" w:cs="Times New Roman"/>
          <w:szCs w:val="24"/>
        </w:rPr>
      </w:pPr>
    </w:p>
    <w:p w14:paraId="1F92DF94" w14:textId="77777777" w:rsidR="00022701" w:rsidRDefault="00661066" w:rsidP="00022701">
      <w:pPr>
        <w:adjustRightInd w:val="0"/>
        <w:snapToGrid w:val="0"/>
        <w:rPr>
          <w:rFonts w:ascii="Times New Roman" w:hAnsi="Times New Roman" w:cs="Times New Roman"/>
          <w:szCs w:val="24"/>
        </w:rPr>
      </w:pPr>
      <w:r w:rsidRPr="00B76A40">
        <w:rPr>
          <w:rFonts w:ascii="Times New Roman" w:hAnsi="Times New Roman" w:cs="Times New Roman"/>
          <w:b/>
          <w:szCs w:val="24"/>
          <w:u w:val="thick"/>
        </w:rPr>
        <w:t>任務一</w:t>
      </w:r>
      <w:r w:rsidR="00B52F2A" w:rsidRPr="00B52F2A">
        <w:rPr>
          <w:rFonts w:ascii="Times New Roman" w:hAnsi="Times New Roman" w:cs="Times New Roman"/>
          <w:b/>
          <w:szCs w:val="24"/>
        </w:rPr>
        <w:t>：</w:t>
      </w:r>
      <w:r w:rsidR="0038694E">
        <w:rPr>
          <w:rFonts w:ascii="Times New Roman" w:hAnsi="Times New Roman" w:cs="Times New Roman"/>
          <w:b/>
          <w:szCs w:val="24"/>
        </w:rPr>
        <w:t>考察</w:t>
      </w:r>
      <w:r w:rsidR="00A81717" w:rsidRPr="00A81717">
        <w:rPr>
          <w:rFonts w:ascii="Times New Roman" w:hAnsi="Times New Roman" w:cs="Times New Roman" w:hint="eastAsia"/>
          <w:b/>
          <w:szCs w:val="24"/>
        </w:rPr>
        <w:t>明珠灣開發展覽中心</w:t>
      </w:r>
      <w:r w:rsidR="00B52F2A" w:rsidRPr="00B52F2A">
        <w:rPr>
          <w:rFonts w:ascii="Times New Roman" w:hAnsi="Times New Roman" w:cs="Times New Roman" w:hint="eastAsia"/>
          <w:b/>
          <w:szCs w:val="24"/>
        </w:rPr>
        <w:t>的展品</w:t>
      </w:r>
    </w:p>
    <w:p w14:paraId="6097F2C7" w14:textId="77777777" w:rsidR="00661066" w:rsidRDefault="00661066" w:rsidP="003D0537">
      <w:pPr>
        <w:adjustRightInd w:val="0"/>
        <w:snapToGrid w:val="0"/>
        <w:spacing w:line="180" w:lineRule="auto"/>
        <w:rPr>
          <w:rFonts w:ascii="Times New Roman" w:hAnsi="Times New Roman" w:cs="Times New Roman"/>
          <w:b/>
          <w:szCs w:val="24"/>
          <w:u w:val="thick"/>
          <w:lang w:eastAsia="zh-HK"/>
        </w:rPr>
      </w:pPr>
    </w:p>
    <w:p w14:paraId="4049971B" w14:textId="77777777" w:rsidR="001229C4" w:rsidRDefault="001229C4" w:rsidP="001229C4">
      <w:pPr>
        <w:pStyle w:val="Default"/>
        <w:numPr>
          <w:ilvl w:val="0"/>
          <w:numId w:val="11"/>
        </w:numPr>
        <w:adjustRightInd/>
        <w:jc w:val="both"/>
        <w:rPr>
          <w:rFonts w:ascii="Times New Roman" w:eastAsiaTheme="minorEastAsia" w:hAnsi="Times New Roman" w:cs="Times New Roman"/>
        </w:rPr>
      </w:pPr>
      <w:r>
        <w:rPr>
          <w:rFonts w:ascii="Times New Roman" w:eastAsiaTheme="minorEastAsia" w:hAnsi="Times New Roman" w:cs="Times New Roman" w:hint="eastAsia"/>
        </w:rPr>
        <w:t>在下表概略介紹</w:t>
      </w:r>
      <w:r w:rsidRPr="001229C4">
        <w:rPr>
          <w:rFonts w:ascii="Times New Roman" w:eastAsiaTheme="minorEastAsia" w:hAnsi="Times New Roman" w:cs="Times New Roman" w:hint="eastAsia"/>
        </w:rPr>
        <w:t>明珠灣開發展覽中心</w:t>
      </w:r>
      <w:r>
        <w:rPr>
          <w:rFonts w:ascii="Times New Roman" w:eastAsiaTheme="minorEastAsia" w:hAnsi="Times New Roman" w:cs="Times New Roman" w:hint="eastAsia"/>
        </w:rPr>
        <w:t>其中三個展</w:t>
      </w:r>
      <w:r>
        <w:rPr>
          <w:rFonts w:ascii="Times New Roman" w:eastAsiaTheme="minorEastAsia" w:hAnsi="Times New Roman" w:cs="Times New Roman" w:hint="eastAsia"/>
          <w:lang w:eastAsia="zh-HK"/>
        </w:rPr>
        <w:t>廳</w:t>
      </w:r>
      <w:r>
        <w:rPr>
          <w:rFonts w:ascii="Times New Roman" w:eastAsiaTheme="minorEastAsia" w:hAnsi="Times New Roman" w:cs="Times New Roman" w:hint="eastAsia"/>
        </w:rPr>
        <w:t>。</w:t>
      </w:r>
    </w:p>
    <w:p w14:paraId="6236C657" w14:textId="77777777" w:rsidR="001229C4" w:rsidRDefault="001229C4" w:rsidP="00D11C12">
      <w:pPr>
        <w:pStyle w:val="Default"/>
        <w:snapToGrid w:val="0"/>
        <w:jc w:val="both"/>
        <w:rPr>
          <w:rFonts w:ascii="Times New Roman" w:eastAsiaTheme="minorEastAsia" w:hAnsi="Times New Roman" w:cs="Times New Roman"/>
        </w:rPr>
      </w:pPr>
    </w:p>
    <w:tbl>
      <w:tblPr>
        <w:tblStyle w:val="a5"/>
        <w:tblW w:w="0" w:type="auto"/>
        <w:tblLook w:val="04A0" w:firstRow="1" w:lastRow="0" w:firstColumn="1" w:lastColumn="0" w:noHBand="0" w:noVBand="1"/>
      </w:tblPr>
      <w:tblGrid>
        <w:gridCol w:w="562"/>
        <w:gridCol w:w="7734"/>
      </w:tblGrid>
      <w:tr w:rsidR="001229C4" w14:paraId="062BBE2B" w14:textId="77777777" w:rsidTr="00144545">
        <w:tc>
          <w:tcPr>
            <w:tcW w:w="562" w:type="dxa"/>
            <w:shd w:val="clear" w:color="auto" w:fill="FBE4D5" w:themeFill="accent2" w:themeFillTint="33"/>
            <w:vAlign w:val="center"/>
          </w:tcPr>
          <w:p w14:paraId="6A63E825" w14:textId="77777777" w:rsidR="001229C4" w:rsidRPr="001229C4" w:rsidRDefault="001229C4" w:rsidP="00144545">
            <w:pPr>
              <w:pStyle w:val="Default"/>
              <w:adjustRightInd/>
              <w:jc w:val="center"/>
              <w:rPr>
                <w:rFonts w:ascii="Times New Roman" w:eastAsiaTheme="minorEastAsia" w:hAnsi="Times New Roman" w:cs="Times New Roman"/>
                <w:b/>
              </w:rPr>
            </w:pPr>
            <w:r w:rsidRPr="001229C4">
              <w:rPr>
                <w:rFonts w:ascii="Times New Roman" w:eastAsiaTheme="minorEastAsia" w:hAnsi="Times New Roman" w:cs="Times New Roman" w:hint="eastAsia"/>
                <w:b/>
              </w:rPr>
              <w:t>明珠灣總規劃廳</w:t>
            </w:r>
          </w:p>
        </w:tc>
        <w:tc>
          <w:tcPr>
            <w:tcW w:w="7734" w:type="dxa"/>
          </w:tcPr>
          <w:p w14:paraId="15CDCCE7" w14:textId="77777777" w:rsidR="001229C4" w:rsidRDefault="001229C4" w:rsidP="00144545">
            <w:pPr>
              <w:pStyle w:val="Default"/>
              <w:adjustRightInd/>
              <w:jc w:val="both"/>
              <w:rPr>
                <w:rFonts w:ascii="Times New Roman" w:eastAsiaTheme="minorEastAsia" w:hAnsi="Times New Roman" w:cs="Times New Roman"/>
              </w:rPr>
            </w:pPr>
          </w:p>
          <w:p w14:paraId="133A7E41" w14:textId="77777777" w:rsidR="001229C4" w:rsidRDefault="001229C4" w:rsidP="00144545">
            <w:pPr>
              <w:pStyle w:val="Default"/>
              <w:adjustRightInd/>
              <w:jc w:val="both"/>
              <w:rPr>
                <w:rFonts w:ascii="Times New Roman" w:eastAsiaTheme="minorEastAsia" w:hAnsi="Times New Roman" w:cs="Times New Roman"/>
              </w:rPr>
            </w:pPr>
          </w:p>
          <w:p w14:paraId="14B61394" w14:textId="77777777" w:rsidR="001229C4" w:rsidRDefault="001229C4" w:rsidP="00144545">
            <w:pPr>
              <w:pStyle w:val="Default"/>
              <w:adjustRightInd/>
              <w:jc w:val="both"/>
              <w:rPr>
                <w:rFonts w:ascii="Times New Roman" w:eastAsiaTheme="minorEastAsia" w:hAnsi="Times New Roman" w:cs="Times New Roman"/>
              </w:rPr>
            </w:pPr>
          </w:p>
          <w:p w14:paraId="2819C432" w14:textId="77777777" w:rsidR="001229C4" w:rsidRDefault="001229C4" w:rsidP="00144545">
            <w:pPr>
              <w:pStyle w:val="Default"/>
              <w:adjustRightInd/>
              <w:jc w:val="both"/>
              <w:rPr>
                <w:rFonts w:ascii="Times New Roman" w:eastAsiaTheme="minorEastAsia" w:hAnsi="Times New Roman" w:cs="Times New Roman"/>
              </w:rPr>
            </w:pPr>
          </w:p>
          <w:p w14:paraId="7F888B2D" w14:textId="77777777" w:rsidR="001229C4" w:rsidRDefault="001229C4" w:rsidP="00144545">
            <w:pPr>
              <w:pStyle w:val="Default"/>
              <w:adjustRightInd/>
              <w:jc w:val="both"/>
              <w:rPr>
                <w:rFonts w:ascii="Times New Roman" w:eastAsiaTheme="minorEastAsia" w:hAnsi="Times New Roman" w:cs="Times New Roman"/>
              </w:rPr>
            </w:pPr>
          </w:p>
          <w:p w14:paraId="34503575" w14:textId="77777777" w:rsidR="001229C4" w:rsidRDefault="001229C4" w:rsidP="00144545">
            <w:pPr>
              <w:pStyle w:val="Default"/>
              <w:adjustRightInd/>
              <w:jc w:val="both"/>
              <w:rPr>
                <w:rFonts w:ascii="Times New Roman" w:eastAsiaTheme="minorEastAsia" w:hAnsi="Times New Roman" w:cs="Times New Roman"/>
              </w:rPr>
            </w:pPr>
          </w:p>
          <w:p w14:paraId="041FA9F1" w14:textId="4D96A4EB" w:rsidR="001229C4" w:rsidRDefault="001229C4" w:rsidP="00144545">
            <w:pPr>
              <w:pStyle w:val="Default"/>
              <w:adjustRightInd/>
              <w:jc w:val="both"/>
              <w:rPr>
                <w:rFonts w:ascii="Times New Roman" w:eastAsiaTheme="minorEastAsia" w:hAnsi="Times New Roman" w:cs="Times New Roman"/>
              </w:rPr>
            </w:pPr>
          </w:p>
          <w:p w14:paraId="2741B7F2" w14:textId="77777777" w:rsidR="00AE0540" w:rsidRDefault="00AE0540" w:rsidP="00144545">
            <w:pPr>
              <w:pStyle w:val="Default"/>
              <w:adjustRightInd/>
              <w:jc w:val="both"/>
              <w:rPr>
                <w:rFonts w:ascii="Times New Roman" w:eastAsiaTheme="minorEastAsia" w:hAnsi="Times New Roman" w:cs="Times New Roman"/>
              </w:rPr>
            </w:pPr>
          </w:p>
          <w:p w14:paraId="4DC72D42" w14:textId="77777777" w:rsidR="001229C4" w:rsidRDefault="001229C4" w:rsidP="00144545">
            <w:pPr>
              <w:pStyle w:val="Default"/>
              <w:adjustRightInd/>
              <w:jc w:val="both"/>
              <w:rPr>
                <w:rFonts w:ascii="Times New Roman" w:eastAsiaTheme="minorEastAsia" w:hAnsi="Times New Roman" w:cs="Times New Roman"/>
              </w:rPr>
            </w:pPr>
          </w:p>
          <w:p w14:paraId="6D202B58" w14:textId="77777777" w:rsidR="001229C4" w:rsidRDefault="001229C4" w:rsidP="00144545">
            <w:pPr>
              <w:pStyle w:val="Default"/>
              <w:adjustRightInd/>
              <w:jc w:val="both"/>
              <w:rPr>
                <w:rFonts w:ascii="Times New Roman" w:eastAsiaTheme="minorEastAsia" w:hAnsi="Times New Roman" w:cs="Times New Roman"/>
              </w:rPr>
            </w:pPr>
          </w:p>
        </w:tc>
      </w:tr>
      <w:tr w:rsidR="001229C4" w14:paraId="2E9ABBA0" w14:textId="77777777" w:rsidTr="00144545">
        <w:tc>
          <w:tcPr>
            <w:tcW w:w="562" w:type="dxa"/>
            <w:shd w:val="clear" w:color="auto" w:fill="FBE4D5" w:themeFill="accent2" w:themeFillTint="33"/>
            <w:vAlign w:val="center"/>
          </w:tcPr>
          <w:p w14:paraId="572B1A03" w14:textId="77777777" w:rsidR="001229C4" w:rsidRPr="0038694E" w:rsidRDefault="001229C4" w:rsidP="00144545">
            <w:pPr>
              <w:pStyle w:val="Default"/>
              <w:adjustRightInd/>
              <w:jc w:val="center"/>
              <w:rPr>
                <w:rFonts w:ascii="Times New Roman" w:eastAsiaTheme="minorEastAsia" w:hAnsi="Times New Roman" w:cs="Times New Roman"/>
                <w:b/>
              </w:rPr>
            </w:pPr>
            <w:r w:rsidRPr="001229C4">
              <w:rPr>
                <w:rFonts w:ascii="Times New Roman" w:eastAsiaTheme="minorEastAsia" w:hAnsi="Times New Roman" w:cs="Times New Roman" w:hint="eastAsia"/>
                <w:b/>
              </w:rPr>
              <w:t>起步區特色廳</w:t>
            </w:r>
          </w:p>
        </w:tc>
        <w:tc>
          <w:tcPr>
            <w:tcW w:w="7734" w:type="dxa"/>
          </w:tcPr>
          <w:p w14:paraId="2B91CD3E" w14:textId="77777777" w:rsidR="001229C4" w:rsidRDefault="001229C4" w:rsidP="00144545">
            <w:pPr>
              <w:pStyle w:val="Default"/>
              <w:adjustRightInd/>
              <w:jc w:val="both"/>
              <w:rPr>
                <w:rFonts w:ascii="Times New Roman" w:eastAsiaTheme="minorEastAsia" w:hAnsi="Times New Roman" w:cs="Times New Roman"/>
              </w:rPr>
            </w:pPr>
          </w:p>
          <w:p w14:paraId="137B896F" w14:textId="77777777" w:rsidR="001229C4" w:rsidRDefault="001229C4" w:rsidP="00144545">
            <w:pPr>
              <w:pStyle w:val="Default"/>
              <w:adjustRightInd/>
              <w:jc w:val="both"/>
              <w:rPr>
                <w:rFonts w:ascii="Times New Roman" w:eastAsiaTheme="minorEastAsia" w:hAnsi="Times New Roman" w:cs="Times New Roman"/>
              </w:rPr>
            </w:pPr>
          </w:p>
          <w:p w14:paraId="05542CDD" w14:textId="4F8FF859" w:rsidR="001229C4" w:rsidRDefault="001229C4" w:rsidP="00144545">
            <w:pPr>
              <w:pStyle w:val="Default"/>
              <w:adjustRightInd/>
              <w:jc w:val="both"/>
              <w:rPr>
                <w:rFonts w:ascii="Times New Roman" w:eastAsiaTheme="minorEastAsia" w:hAnsi="Times New Roman" w:cs="Times New Roman"/>
              </w:rPr>
            </w:pPr>
          </w:p>
          <w:p w14:paraId="61373C08" w14:textId="77777777" w:rsidR="00AE0540" w:rsidRDefault="00AE0540" w:rsidP="00144545">
            <w:pPr>
              <w:pStyle w:val="Default"/>
              <w:adjustRightInd/>
              <w:jc w:val="both"/>
              <w:rPr>
                <w:rFonts w:ascii="Times New Roman" w:eastAsiaTheme="minorEastAsia" w:hAnsi="Times New Roman" w:cs="Times New Roman"/>
              </w:rPr>
            </w:pPr>
          </w:p>
          <w:p w14:paraId="6CE3A07A" w14:textId="77777777" w:rsidR="001229C4" w:rsidRDefault="001229C4" w:rsidP="00144545">
            <w:pPr>
              <w:pStyle w:val="Default"/>
              <w:adjustRightInd/>
              <w:jc w:val="both"/>
              <w:rPr>
                <w:rFonts w:ascii="Times New Roman" w:eastAsiaTheme="minorEastAsia" w:hAnsi="Times New Roman" w:cs="Times New Roman"/>
              </w:rPr>
            </w:pPr>
          </w:p>
          <w:p w14:paraId="73906A78" w14:textId="1C844D41" w:rsidR="001229C4" w:rsidRDefault="001229C4" w:rsidP="00144545">
            <w:pPr>
              <w:pStyle w:val="Default"/>
              <w:adjustRightInd/>
              <w:jc w:val="both"/>
              <w:rPr>
                <w:rFonts w:ascii="Times New Roman" w:eastAsiaTheme="minorEastAsia" w:hAnsi="Times New Roman" w:cs="Times New Roman"/>
              </w:rPr>
            </w:pPr>
          </w:p>
          <w:p w14:paraId="1A947D46" w14:textId="77777777" w:rsidR="00AE0540" w:rsidRDefault="00AE0540" w:rsidP="00144545">
            <w:pPr>
              <w:pStyle w:val="Default"/>
              <w:adjustRightInd/>
              <w:jc w:val="both"/>
              <w:rPr>
                <w:rFonts w:ascii="Times New Roman" w:eastAsiaTheme="minorEastAsia" w:hAnsi="Times New Roman" w:cs="Times New Roman"/>
              </w:rPr>
            </w:pPr>
          </w:p>
          <w:p w14:paraId="06516B11" w14:textId="77777777" w:rsidR="001229C4" w:rsidRDefault="001229C4" w:rsidP="00144545">
            <w:pPr>
              <w:pStyle w:val="Default"/>
              <w:adjustRightInd/>
              <w:jc w:val="both"/>
              <w:rPr>
                <w:rFonts w:ascii="Times New Roman" w:eastAsiaTheme="minorEastAsia" w:hAnsi="Times New Roman" w:cs="Times New Roman"/>
              </w:rPr>
            </w:pPr>
          </w:p>
          <w:p w14:paraId="7C852D2F" w14:textId="77777777" w:rsidR="001229C4" w:rsidRDefault="001229C4" w:rsidP="00144545">
            <w:pPr>
              <w:pStyle w:val="Default"/>
              <w:adjustRightInd/>
              <w:jc w:val="both"/>
              <w:rPr>
                <w:rFonts w:ascii="Times New Roman" w:eastAsiaTheme="minorEastAsia" w:hAnsi="Times New Roman" w:cs="Times New Roman"/>
              </w:rPr>
            </w:pPr>
          </w:p>
          <w:p w14:paraId="1C236541" w14:textId="77777777" w:rsidR="001229C4" w:rsidRDefault="001229C4" w:rsidP="00144545">
            <w:pPr>
              <w:pStyle w:val="Default"/>
              <w:adjustRightInd/>
              <w:jc w:val="both"/>
              <w:rPr>
                <w:rFonts w:ascii="Times New Roman" w:eastAsiaTheme="minorEastAsia" w:hAnsi="Times New Roman" w:cs="Times New Roman"/>
              </w:rPr>
            </w:pPr>
          </w:p>
          <w:p w14:paraId="5C331432" w14:textId="77777777" w:rsidR="001229C4" w:rsidRDefault="001229C4" w:rsidP="00144545">
            <w:pPr>
              <w:pStyle w:val="Default"/>
              <w:adjustRightInd/>
              <w:jc w:val="both"/>
              <w:rPr>
                <w:rFonts w:ascii="Times New Roman" w:eastAsiaTheme="minorEastAsia" w:hAnsi="Times New Roman" w:cs="Times New Roman"/>
              </w:rPr>
            </w:pPr>
          </w:p>
        </w:tc>
      </w:tr>
      <w:tr w:rsidR="001229C4" w14:paraId="6DEAA150" w14:textId="77777777" w:rsidTr="00AE0540">
        <w:trPr>
          <w:trHeight w:val="3529"/>
        </w:trPr>
        <w:tc>
          <w:tcPr>
            <w:tcW w:w="562" w:type="dxa"/>
            <w:shd w:val="clear" w:color="auto" w:fill="FBE4D5" w:themeFill="accent2" w:themeFillTint="33"/>
            <w:vAlign w:val="center"/>
          </w:tcPr>
          <w:p w14:paraId="011CAD77" w14:textId="77777777" w:rsidR="001229C4" w:rsidRPr="0038694E" w:rsidRDefault="001229C4" w:rsidP="00144545">
            <w:pPr>
              <w:pStyle w:val="Default"/>
              <w:adjustRightInd/>
              <w:jc w:val="center"/>
              <w:rPr>
                <w:rFonts w:ascii="Times New Roman" w:eastAsiaTheme="minorEastAsia" w:hAnsi="Times New Roman" w:cs="Times New Roman"/>
                <w:b/>
              </w:rPr>
            </w:pPr>
            <w:r w:rsidRPr="001229C4">
              <w:rPr>
                <w:rFonts w:ascii="Times New Roman" w:eastAsiaTheme="minorEastAsia" w:hAnsi="Times New Roman" w:cs="Times New Roman" w:hint="eastAsia"/>
                <w:b/>
              </w:rPr>
              <w:t>營商環境廳</w:t>
            </w:r>
          </w:p>
        </w:tc>
        <w:tc>
          <w:tcPr>
            <w:tcW w:w="7734" w:type="dxa"/>
          </w:tcPr>
          <w:p w14:paraId="44375485" w14:textId="77777777" w:rsidR="001229C4" w:rsidRDefault="001229C4" w:rsidP="00144545">
            <w:pPr>
              <w:pStyle w:val="Default"/>
              <w:adjustRightInd/>
              <w:jc w:val="both"/>
              <w:rPr>
                <w:rFonts w:ascii="Times New Roman" w:eastAsiaTheme="minorEastAsia" w:hAnsi="Times New Roman" w:cs="Times New Roman"/>
              </w:rPr>
            </w:pPr>
          </w:p>
          <w:p w14:paraId="19B24531" w14:textId="77777777" w:rsidR="001229C4" w:rsidRDefault="001229C4" w:rsidP="00144545">
            <w:pPr>
              <w:pStyle w:val="Default"/>
              <w:adjustRightInd/>
              <w:jc w:val="both"/>
              <w:rPr>
                <w:rFonts w:ascii="Times New Roman" w:eastAsiaTheme="minorEastAsia" w:hAnsi="Times New Roman" w:cs="Times New Roman"/>
              </w:rPr>
            </w:pPr>
          </w:p>
          <w:p w14:paraId="671523B1" w14:textId="77777777" w:rsidR="001229C4" w:rsidRDefault="001229C4" w:rsidP="00144545">
            <w:pPr>
              <w:pStyle w:val="Default"/>
              <w:adjustRightInd/>
              <w:jc w:val="both"/>
              <w:rPr>
                <w:rFonts w:ascii="Times New Roman" w:eastAsiaTheme="minorEastAsia" w:hAnsi="Times New Roman" w:cs="Times New Roman"/>
              </w:rPr>
            </w:pPr>
          </w:p>
          <w:p w14:paraId="310734AA" w14:textId="77777777" w:rsidR="001229C4" w:rsidRDefault="001229C4" w:rsidP="00144545">
            <w:pPr>
              <w:pStyle w:val="Default"/>
              <w:adjustRightInd/>
              <w:jc w:val="both"/>
              <w:rPr>
                <w:rFonts w:ascii="Times New Roman" w:eastAsiaTheme="minorEastAsia" w:hAnsi="Times New Roman" w:cs="Times New Roman"/>
              </w:rPr>
            </w:pPr>
          </w:p>
          <w:p w14:paraId="7C7C1ECB" w14:textId="77777777" w:rsidR="001229C4" w:rsidRDefault="001229C4" w:rsidP="00144545">
            <w:pPr>
              <w:pStyle w:val="Default"/>
              <w:adjustRightInd/>
              <w:jc w:val="both"/>
              <w:rPr>
                <w:rFonts w:ascii="Times New Roman" w:eastAsiaTheme="minorEastAsia" w:hAnsi="Times New Roman" w:cs="Times New Roman"/>
              </w:rPr>
            </w:pPr>
          </w:p>
          <w:p w14:paraId="40B64510" w14:textId="77777777" w:rsidR="001229C4" w:rsidRDefault="001229C4" w:rsidP="00144545">
            <w:pPr>
              <w:pStyle w:val="Default"/>
              <w:adjustRightInd/>
              <w:jc w:val="both"/>
              <w:rPr>
                <w:rFonts w:ascii="Times New Roman" w:eastAsiaTheme="minorEastAsia" w:hAnsi="Times New Roman" w:cs="Times New Roman"/>
              </w:rPr>
            </w:pPr>
          </w:p>
          <w:p w14:paraId="2B843F45" w14:textId="77777777" w:rsidR="001229C4" w:rsidRDefault="001229C4" w:rsidP="00144545">
            <w:pPr>
              <w:pStyle w:val="Default"/>
              <w:adjustRightInd/>
              <w:jc w:val="both"/>
              <w:rPr>
                <w:rFonts w:ascii="Times New Roman" w:eastAsiaTheme="minorEastAsia" w:hAnsi="Times New Roman" w:cs="Times New Roman"/>
              </w:rPr>
            </w:pPr>
          </w:p>
          <w:p w14:paraId="300C345D" w14:textId="77777777" w:rsidR="001229C4" w:rsidRDefault="001229C4" w:rsidP="00144545">
            <w:pPr>
              <w:pStyle w:val="Default"/>
              <w:adjustRightInd/>
              <w:jc w:val="both"/>
              <w:rPr>
                <w:rFonts w:ascii="Times New Roman" w:eastAsiaTheme="minorEastAsia" w:hAnsi="Times New Roman" w:cs="Times New Roman"/>
              </w:rPr>
            </w:pPr>
          </w:p>
          <w:p w14:paraId="5F4197D2" w14:textId="77777777" w:rsidR="001229C4" w:rsidRDefault="001229C4" w:rsidP="00144545">
            <w:pPr>
              <w:pStyle w:val="Default"/>
              <w:adjustRightInd/>
              <w:jc w:val="both"/>
              <w:rPr>
                <w:rFonts w:ascii="Times New Roman" w:eastAsiaTheme="minorEastAsia" w:hAnsi="Times New Roman" w:cs="Times New Roman"/>
              </w:rPr>
            </w:pPr>
          </w:p>
          <w:p w14:paraId="66C9B122" w14:textId="77777777" w:rsidR="00D11C12" w:rsidRDefault="00D11C12" w:rsidP="00144545">
            <w:pPr>
              <w:pStyle w:val="Default"/>
              <w:adjustRightInd/>
              <w:jc w:val="both"/>
              <w:rPr>
                <w:rFonts w:ascii="Times New Roman" w:eastAsiaTheme="minorEastAsia" w:hAnsi="Times New Roman" w:cs="Times New Roman"/>
              </w:rPr>
            </w:pPr>
          </w:p>
          <w:p w14:paraId="726A2A6E" w14:textId="1F06E69C" w:rsidR="00AE0540" w:rsidRDefault="00AE0540" w:rsidP="00144545">
            <w:pPr>
              <w:pStyle w:val="Default"/>
              <w:adjustRightInd/>
              <w:jc w:val="both"/>
              <w:rPr>
                <w:rFonts w:ascii="Times New Roman" w:eastAsiaTheme="minorEastAsia" w:hAnsi="Times New Roman" w:cs="Times New Roman"/>
              </w:rPr>
            </w:pPr>
          </w:p>
        </w:tc>
      </w:tr>
    </w:tbl>
    <w:p w14:paraId="21658AF1" w14:textId="77777777" w:rsidR="00AE0540" w:rsidRPr="00D11C12" w:rsidRDefault="00AE0540" w:rsidP="00D11C12">
      <w:pPr>
        <w:jc w:val="both"/>
        <w:rPr>
          <w:rFonts w:ascii="Times New Roman" w:hAnsi="Times New Roman" w:cs="Times New Roman"/>
          <w:szCs w:val="24"/>
          <w:lang w:eastAsia="zh-HK"/>
        </w:rPr>
      </w:pPr>
    </w:p>
    <w:p w14:paraId="4CFF5DC3" w14:textId="6D373CDC" w:rsidR="00D11C12" w:rsidRPr="00D11C12" w:rsidRDefault="00024D45" w:rsidP="00D11C12">
      <w:pPr>
        <w:pStyle w:val="a3"/>
        <w:numPr>
          <w:ilvl w:val="0"/>
          <w:numId w:val="27"/>
        </w:numPr>
        <w:ind w:leftChars="0"/>
        <w:jc w:val="both"/>
        <w:rPr>
          <w:rFonts w:ascii="Times New Roman" w:hAnsi="Times New Roman" w:cs="Times New Roman"/>
          <w:szCs w:val="24"/>
          <w:lang w:eastAsia="zh-HK"/>
        </w:rPr>
      </w:pPr>
      <w:r>
        <w:rPr>
          <w:rFonts w:ascii="Times New Roman" w:hAnsi="Times New Roman" w:cs="Times New Roman" w:hint="eastAsia"/>
          <w:szCs w:val="24"/>
          <w:lang w:eastAsia="zh-HK"/>
        </w:rPr>
        <w:lastRenderedPageBreak/>
        <w:t>試在</w:t>
      </w:r>
      <w:r w:rsidR="00F7627B" w:rsidRPr="009D38A6">
        <w:rPr>
          <w:rFonts w:ascii="Times New Roman" w:hAnsi="Times New Roman" w:cs="Times New Roman" w:hint="eastAsia"/>
          <w:szCs w:val="24"/>
          <w:lang w:eastAsia="zh-HK"/>
        </w:rPr>
        <w:t>明珠灣開發展覽中心</w:t>
      </w:r>
      <w:r>
        <w:rPr>
          <w:rFonts w:ascii="Times New Roman" w:hAnsi="Times New Roman" w:cs="Times New Roman" w:hint="eastAsia"/>
          <w:szCs w:val="24"/>
          <w:lang w:eastAsia="zh-HK"/>
        </w:rPr>
        <w:t>選出兩件能展示</w:t>
      </w:r>
      <w:r w:rsidR="00C7020E">
        <w:rPr>
          <w:rFonts w:ascii="Times New Roman" w:hAnsi="Times New Roman" w:cs="Times New Roman" w:hint="eastAsia"/>
          <w:szCs w:val="24"/>
          <w:lang w:eastAsia="zh-HK"/>
        </w:rPr>
        <w:t>南沙目前發展</w:t>
      </w:r>
      <w:r w:rsidR="00F7627B" w:rsidRPr="009D38A6">
        <w:rPr>
          <w:rFonts w:ascii="Times New Roman" w:hAnsi="Times New Roman" w:cs="Times New Roman" w:hint="eastAsia"/>
          <w:szCs w:val="24"/>
          <w:lang w:eastAsia="zh-HK"/>
        </w:rPr>
        <w:t>成就</w:t>
      </w:r>
      <w:r>
        <w:rPr>
          <w:rFonts w:ascii="Times New Roman" w:hAnsi="Times New Roman" w:cs="Times New Roman" w:hint="eastAsia"/>
          <w:szCs w:val="24"/>
          <w:lang w:eastAsia="zh-HK"/>
        </w:rPr>
        <w:t>或</w:t>
      </w:r>
      <w:r w:rsidR="00F7627B" w:rsidRPr="009D38A6">
        <w:rPr>
          <w:rFonts w:ascii="Times New Roman" w:hAnsi="Times New Roman" w:cs="Times New Roman" w:hint="eastAsia"/>
          <w:szCs w:val="24"/>
          <w:lang w:eastAsia="zh-HK"/>
        </w:rPr>
        <w:t>未來發展願景</w:t>
      </w:r>
      <w:r>
        <w:rPr>
          <w:rFonts w:ascii="Times New Roman" w:hAnsi="Times New Roman" w:cs="Times New Roman" w:hint="eastAsia"/>
          <w:szCs w:val="24"/>
          <w:lang w:eastAsia="zh-HK"/>
        </w:rPr>
        <w:t>的展品</w:t>
      </w:r>
      <w:r>
        <w:rPr>
          <w:rFonts w:ascii="Times New Roman" w:hAnsi="Times New Roman" w:cs="Times New Roman" w:hint="eastAsia"/>
          <w:szCs w:val="24"/>
        </w:rPr>
        <w:t>，</w:t>
      </w:r>
      <w:r>
        <w:rPr>
          <w:rFonts w:ascii="Times New Roman" w:hAnsi="Times New Roman" w:cs="Times New Roman" w:hint="eastAsia"/>
          <w:szCs w:val="24"/>
          <w:lang w:eastAsia="zh-HK"/>
        </w:rPr>
        <w:t>拍下相片貼在下表</w:t>
      </w:r>
      <w:r>
        <w:rPr>
          <w:rFonts w:ascii="Times New Roman" w:hAnsi="Times New Roman" w:cs="Times New Roman" w:hint="eastAsia"/>
          <w:szCs w:val="24"/>
        </w:rPr>
        <w:t>，</w:t>
      </w:r>
      <w:r>
        <w:rPr>
          <w:rFonts w:ascii="Times New Roman" w:hAnsi="Times New Roman" w:cs="Times New Roman" w:hint="eastAsia"/>
          <w:szCs w:val="24"/>
          <w:lang w:eastAsia="zh-HK"/>
        </w:rPr>
        <w:t>並簡略說明</w:t>
      </w:r>
      <w:r>
        <w:rPr>
          <w:rFonts w:ascii="Times New Roman" w:hAnsi="Times New Roman" w:cs="Times New Roman" w:hint="eastAsia"/>
          <w:szCs w:val="24"/>
        </w:rPr>
        <w:t>。</w:t>
      </w:r>
    </w:p>
    <w:p w14:paraId="7BBCD801" w14:textId="77777777" w:rsidR="00D11C12" w:rsidRPr="00D11C12" w:rsidRDefault="00D11C12" w:rsidP="00D11C12">
      <w:pPr>
        <w:adjustRightInd w:val="0"/>
        <w:snapToGrid w:val="0"/>
        <w:rPr>
          <w:rFonts w:ascii="Times New Roman" w:hAnsi="Times New Roman" w:cs="Times New Roman"/>
          <w:szCs w:val="24"/>
          <w:lang w:eastAsia="zh-HK"/>
        </w:rPr>
      </w:pPr>
    </w:p>
    <w:tbl>
      <w:tblPr>
        <w:tblStyle w:val="1"/>
        <w:tblW w:w="0" w:type="auto"/>
        <w:tblLook w:val="04A0" w:firstRow="1" w:lastRow="0" w:firstColumn="1" w:lastColumn="0" w:noHBand="0" w:noVBand="1"/>
      </w:tblPr>
      <w:tblGrid>
        <w:gridCol w:w="562"/>
        <w:gridCol w:w="7734"/>
      </w:tblGrid>
      <w:tr w:rsidR="00D11C12" w:rsidRPr="00D11C12" w14:paraId="4CCC6FEF" w14:textId="77777777" w:rsidTr="00144545">
        <w:tc>
          <w:tcPr>
            <w:tcW w:w="562" w:type="dxa"/>
            <w:shd w:val="clear" w:color="auto" w:fill="FBE4D5" w:themeFill="accent2" w:themeFillTint="33"/>
            <w:vAlign w:val="center"/>
          </w:tcPr>
          <w:p w14:paraId="16B79A39" w14:textId="77777777" w:rsidR="00D11C12" w:rsidRPr="00D11C12" w:rsidRDefault="00D11C12" w:rsidP="00D11C12">
            <w:pPr>
              <w:jc w:val="center"/>
              <w:rPr>
                <w:rFonts w:ascii="Times New Roman" w:hAnsi="Times New Roman" w:cs="Times New Roman"/>
                <w:b/>
                <w:szCs w:val="24"/>
                <w:lang w:eastAsia="zh-HK"/>
              </w:rPr>
            </w:pPr>
            <w:r w:rsidRPr="00D11C12">
              <w:rPr>
                <w:rFonts w:ascii="Times New Roman" w:hAnsi="Times New Roman" w:cs="Times New Roman" w:hint="eastAsia"/>
                <w:b/>
                <w:szCs w:val="24"/>
                <w:lang w:eastAsia="zh-HK"/>
              </w:rPr>
              <w:t>展</w:t>
            </w:r>
          </w:p>
          <w:p w14:paraId="1CA439ED" w14:textId="77777777" w:rsidR="00D11C12" w:rsidRPr="00D11C12" w:rsidRDefault="00D11C12" w:rsidP="00D11C12">
            <w:pPr>
              <w:jc w:val="center"/>
              <w:rPr>
                <w:rFonts w:ascii="Times New Roman" w:hAnsi="Times New Roman" w:cs="Times New Roman"/>
                <w:b/>
                <w:szCs w:val="24"/>
                <w:lang w:eastAsia="zh-HK"/>
              </w:rPr>
            </w:pPr>
            <w:r w:rsidRPr="00D11C12">
              <w:rPr>
                <w:rFonts w:ascii="Times New Roman" w:hAnsi="Times New Roman" w:cs="Times New Roman" w:hint="eastAsia"/>
                <w:b/>
                <w:szCs w:val="24"/>
                <w:lang w:eastAsia="zh-HK"/>
              </w:rPr>
              <w:t>品</w:t>
            </w:r>
          </w:p>
          <w:p w14:paraId="634EFBEF" w14:textId="77777777" w:rsidR="00D11C12" w:rsidRPr="00D11C12" w:rsidRDefault="00D11C12" w:rsidP="00D11C12">
            <w:pPr>
              <w:jc w:val="center"/>
              <w:rPr>
                <w:rFonts w:ascii="Times New Roman" w:hAnsi="Times New Roman" w:cs="Times New Roman"/>
                <w:szCs w:val="24"/>
                <w:lang w:eastAsia="zh-HK"/>
              </w:rPr>
            </w:pPr>
            <w:r w:rsidRPr="00D11C12">
              <w:rPr>
                <w:rFonts w:ascii="Times New Roman" w:hAnsi="Times New Roman" w:cs="Times New Roman" w:hint="eastAsia"/>
                <w:b/>
                <w:szCs w:val="24"/>
                <w:lang w:eastAsia="zh-HK"/>
              </w:rPr>
              <w:t>一</w:t>
            </w:r>
          </w:p>
        </w:tc>
        <w:tc>
          <w:tcPr>
            <w:tcW w:w="7734" w:type="dxa"/>
          </w:tcPr>
          <w:p w14:paraId="6823DA8F" w14:textId="77777777" w:rsidR="00D11C12" w:rsidRPr="00D11C12" w:rsidRDefault="00D11C12" w:rsidP="00D11C12">
            <w:pPr>
              <w:rPr>
                <w:rFonts w:ascii="Times New Roman" w:hAnsi="Times New Roman" w:cs="Times New Roman"/>
                <w:szCs w:val="24"/>
                <w:lang w:eastAsia="zh-HK"/>
              </w:rPr>
            </w:pPr>
            <w:r w:rsidRPr="00D11C12">
              <w:rPr>
                <w:rFonts w:ascii="Times New Roman" w:hAnsi="Times New Roman" w:cs="Times New Roman"/>
                <w:szCs w:val="24"/>
                <w:lang w:eastAsia="zh-HK"/>
              </w:rPr>
              <w:t>相片：</w:t>
            </w:r>
          </w:p>
          <w:p w14:paraId="42849EE1" w14:textId="77777777" w:rsidR="00D11C12" w:rsidRPr="00D11C12" w:rsidRDefault="00D11C12" w:rsidP="00D11C12">
            <w:pPr>
              <w:rPr>
                <w:rFonts w:ascii="Times New Roman" w:hAnsi="Times New Roman" w:cs="Times New Roman"/>
                <w:szCs w:val="24"/>
                <w:lang w:eastAsia="zh-HK"/>
              </w:rPr>
            </w:pPr>
          </w:p>
          <w:p w14:paraId="74CFEC09" w14:textId="77777777" w:rsidR="00D11C12" w:rsidRPr="00D11C12" w:rsidRDefault="00D11C12" w:rsidP="00D11C12">
            <w:pPr>
              <w:rPr>
                <w:rFonts w:ascii="Times New Roman" w:hAnsi="Times New Roman" w:cs="Times New Roman"/>
                <w:szCs w:val="24"/>
                <w:lang w:eastAsia="zh-HK"/>
              </w:rPr>
            </w:pPr>
          </w:p>
          <w:p w14:paraId="679F0E5A" w14:textId="77777777" w:rsidR="00D11C12" w:rsidRPr="00D11C12" w:rsidRDefault="00D11C12" w:rsidP="00D11C12">
            <w:pPr>
              <w:rPr>
                <w:rFonts w:ascii="Times New Roman" w:hAnsi="Times New Roman" w:cs="Times New Roman"/>
                <w:szCs w:val="24"/>
                <w:lang w:eastAsia="zh-HK"/>
              </w:rPr>
            </w:pPr>
          </w:p>
          <w:p w14:paraId="5BF680EA" w14:textId="77777777" w:rsidR="00D11C12" w:rsidRPr="00D11C12" w:rsidRDefault="00D11C12" w:rsidP="00D11C12">
            <w:pPr>
              <w:rPr>
                <w:rFonts w:ascii="Times New Roman" w:hAnsi="Times New Roman" w:cs="Times New Roman"/>
                <w:szCs w:val="24"/>
                <w:lang w:eastAsia="zh-HK"/>
              </w:rPr>
            </w:pPr>
          </w:p>
          <w:p w14:paraId="1ABC7244" w14:textId="77777777" w:rsidR="00D11C12" w:rsidRPr="00D11C12" w:rsidRDefault="00D11C12" w:rsidP="00D11C12">
            <w:pPr>
              <w:rPr>
                <w:rFonts w:ascii="Times New Roman" w:hAnsi="Times New Roman" w:cs="Times New Roman"/>
                <w:szCs w:val="24"/>
                <w:lang w:eastAsia="zh-HK"/>
              </w:rPr>
            </w:pPr>
          </w:p>
          <w:p w14:paraId="4A786BB3" w14:textId="77777777" w:rsidR="00D11C12" w:rsidRPr="00D11C12" w:rsidRDefault="00D11C12" w:rsidP="00D11C12">
            <w:pPr>
              <w:rPr>
                <w:rFonts w:ascii="Times New Roman" w:hAnsi="Times New Roman" w:cs="Times New Roman"/>
                <w:szCs w:val="24"/>
                <w:lang w:eastAsia="zh-HK"/>
              </w:rPr>
            </w:pPr>
          </w:p>
          <w:p w14:paraId="08C8996F" w14:textId="0397417C" w:rsidR="00D11C12" w:rsidRPr="00D11C12" w:rsidRDefault="00D11C12" w:rsidP="00D11C12">
            <w:pPr>
              <w:rPr>
                <w:rFonts w:ascii="Times New Roman" w:hAnsi="Times New Roman" w:cs="Times New Roman"/>
                <w:szCs w:val="24"/>
                <w:lang w:eastAsia="zh-HK"/>
              </w:rPr>
            </w:pPr>
            <w:r w:rsidRPr="00D11C12">
              <w:rPr>
                <w:rFonts w:ascii="Times New Roman" w:hAnsi="Times New Roman" w:cs="Times New Roman" w:hint="eastAsia"/>
                <w:szCs w:val="24"/>
                <w:lang w:eastAsia="zh-HK"/>
              </w:rPr>
              <w:t>該展品能展示</w:t>
            </w:r>
            <w:r>
              <w:rPr>
                <w:rFonts w:ascii="Times New Roman" w:hAnsi="Times New Roman" w:cs="Times New Roman" w:hint="eastAsia"/>
                <w:szCs w:val="24"/>
                <w:lang w:eastAsia="zh-HK"/>
              </w:rPr>
              <w:t>南沙</w:t>
            </w:r>
            <w:r w:rsidRPr="00D11C12">
              <w:rPr>
                <w:rFonts w:ascii="Times New Roman" w:hAnsi="Times New Roman" w:cs="Times New Roman" w:hint="eastAsia"/>
                <w:szCs w:val="24"/>
                <w:lang w:eastAsia="zh-HK"/>
              </w:rPr>
              <w:t>目前發展成就</w:t>
            </w:r>
            <w:r w:rsidR="001F6DF0">
              <w:rPr>
                <w:rFonts w:ascii="Times New Roman" w:hAnsi="Times New Roman" w:cs="Times New Roman" w:hint="eastAsia"/>
                <w:szCs w:val="24"/>
                <w:lang w:eastAsia="zh-HK"/>
              </w:rPr>
              <w:t>或</w:t>
            </w:r>
            <w:r w:rsidR="00024D45" w:rsidRPr="00024D45">
              <w:rPr>
                <w:rFonts w:ascii="Times New Roman" w:hAnsi="Times New Roman" w:cs="Times New Roman" w:hint="eastAsia"/>
                <w:szCs w:val="24"/>
                <w:lang w:eastAsia="zh-HK"/>
              </w:rPr>
              <w:t>未來發展願景</w:t>
            </w:r>
            <w:r w:rsidRPr="00D11C12">
              <w:rPr>
                <w:rFonts w:ascii="Times New Roman" w:hAnsi="Times New Roman" w:cs="Times New Roman" w:hint="eastAsia"/>
                <w:szCs w:val="24"/>
                <w:lang w:eastAsia="zh-HK"/>
              </w:rPr>
              <w:t>的原因：</w:t>
            </w:r>
          </w:p>
          <w:p w14:paraId="12B2DDEA" w14:textId="77777777" w:rsidR="00D11C12" w:rsidRPr="00D11C12" w:rsidRDefault="00D11C12" w:rsidP="00D11C12">
            <w:pPr>
              <w:rPr>
                <w:rFonts w:ascii="Times New Roman" w:hAnsi="Times New Roman" w:cs="Times New Roman"/>
                <w:szCs w:val="24"/>
                <w:lang w:eastAsia="zh-HK"/>
              </w:rPr>
            </w:pPr>
          </w:p>
          <w:p w14:paraId="72F82263" w14:textId="77777777" w:rsidR="00D11C12" w:rsidRPr="00D11C12" w:rsidRDefault="00D11C12" w:rsidP="00D11C12">
            <w:pPr>
              <w:rPr>
                <w:rFonts w:ascii="Times New Roman" w:hAnsi="Times New Roman" w:cs="Times New Roman"/>
                <w:szCs w:val="24"/>
                <w:lang w:eastAsia="zh-HK"/>
              </w:rPr>
            </w:pPr>
          </w:p>
          <w:p w14:paraId="344C1BA3" w14:textId="77777777" w:rsidR="00D11C12" w:rsidRPr="00D11C12" w:rsidRDefault="00D11C12" w:rsidP="00D11C12">
            <w:pPr>
              <w:rPr>
                <w:rFonts w:ascii="Times New Roman" w:hAnsi="Times New Roman" w:cs="Times New Roman"/>
                <w:szCs w:val="24"/>
                <w:lang w:eastAsia="zh-HK"/>
              </w:rPr>
            </w:pPr>
          </w:p>
          <w:p w14:paraId="66CD16CD" w14:textId="77777777" w:rsidR="00D11C12" w:rsidRPr="00D11C12" w:rsidRDefault="00D11C12" w:rsidP="00D11C12">
            <w:pPr>
              <w:rPr>
                <w:rFonts w:ascii="Times New Roman" w:hAnsi="Times New Roman" w:cs="Times New Roman"/>
                <w:szCs w:val="24"/>
                <w:lang w:eastAsia="zh-HK"/>
              </w:rPr>
            </w:pPr>
          </w:p>
          <w:p w14:paraId="64F0A776" w14:textId="77777777" w:rsidR="00D11C12" w:rsidRPr="00D11C12" w:rsidRDefault="00D11C12" w:rsidP="00D11C12">
            <w:pPr>
              <w:rPr>
                <w:rFonts w:ascii="Times New Roman" w:hAnsi="Times New Roman" w:cs="Times New Roman"/>
                <w:szCs w:val="24"/>
                <w:lang w:eastAsia="zh-HK"/>
              </w:rPr>
            </w:pPr>
          </w:p>
          <w:p w14:paraId="07EEBBE8" w14:textId="77777777" w:rsidR="00D11C12" w:rsidRDefault="00D11C12" w:rsidP="00D11C12">
            <w:pPr>
              <w:rPr>
                <w:rFonts w:ascii="Times New Roman" w:hAnsi="Times New Roman" w:cs="Times New Roman"/>
                <w:szCs w:val="24"/>
                <w:lang w:eastAsia="zh-HK"/>
              </w:rPr>
            </w:pPr>
          </w:p>
          <w:p w14:paraId="6CAB5BF7" w14:textId="77777777" w:rsidR="00D11C12" w:rsidRDefault="00D11C12" w:rsidP="00D11C12">
            <w:pPr>
              <w:rPr>
                <w:rFonts w:ascii="Times New Roman" w:hAnsi="Times New Roman" w:cs="Times New Roman"/>
                <w:szCs w:val="24"/>
                <w:lang w:eastAsia="zh-HK"/>
              </w:rPr>
            </w:pPr>
          </w:p>
          <w:p w14:paraId="04F404C6" w14:textId="77777777" w:rsidR="00D11C12" w:rsidRPr="00D11C12" w:rsidRDefault="00D11C12" w:rsidP="00D11C12">
            <w:pPr>
              <w:rPr>
                <w:rFonts w:ascii="Times New Roman" w:hAnsi="Times New Roman" w:cs="Times New Roman"/>
                <w:szCs w:val="24"/>
                <w:lang w:eastAsia="zh-HK"/>
              </w:rPr>
            </w:pPr>
          </w:p>
          <w:p w14:paraId="2067E517" w14:textId="77777777" w:rsidR="00D11C12" w:rsidRPr="00D11C12" w:rsidRDefault="00D11C12" w:rsidP="00D11C12">
            <w:pPr>
              <w:rPr>
                <w:rFonts w:ascii="Times New Roman" w:hAnsi="Times New Roman" w:cs="Times New Roman"/>
                <w:szCs w:val="24"/>
                <w:lang w:eastAsia="zh-HK"/>
              </w:rPr>
            </w:pPr>
          </w:p>
        </w:tc>
      </w:tr>
      <w:tr w:rsidR="00D11C12" w:rsidRPr="00D11C12" w14:paraId="33DCDCF2" w14:textId="77777777" w:rsidTr="00D11C12">
        <w:trPr>
          <w:trHeight w:val="6248"/>
        </w:trPr>
        <w:tc>
          <w:tcPr>
            <w:tcW w:w="562" w:type="dxa"/>
            <w:shd w:val="clear" w:color="auto" w:fill="FBE4D5" w:themeFill="accent2" w:themeFillTint="33"/>
            <w:vAlign w:val="center"/>
          </w:tcPr>
          <w:p w14:paraId="59EEEFBA" w14:textId="77777777" w:rsidR="00D11C12" w:rsidRPr="00D11C12" w:rsidRDefault="00D11C12" w:rsidP="00D11C12">
            <w:pPr>
              <w:jc w:val="center"/>
              <w:rPr>
                <w:rFonts w:ascii="Times New Roman" w:hAnsi="Times New Roman" w:cs="Times New Roman"/>
                <w:b/>
                <w:szCs w:val="24"/>
                <w:lang w:eastAsia="zh-HK"/>
              </w:rPr>
            </w:pPr>
            <w:r w:rsidRPr="00D11C12">
              <w:rPr>
                <w:rFonts w:ascii="Times New Roman" w:hAnsi="Times New Roman" w:cs="Times New Roman" w:hint="eastAsia"/>
                <w:b/>
                <w:szCs w:val="24"/>
                <w:lang w:eastAsia="zh-HK"/>
              </w:rPr>
              <w:t>展</w:t>
            </w:r>
          </w:p>
          <w:p w14:paraId="3E6F8C7C" w14:textId="77777777" w:rsidR="00D11C12" w:rsidRPr="00D11C12" w:rsidRDefault="00D11C12" w:rsidP="00D11C12">
            <w:pPr>
              <w:jc w:val="center"/>
              <w:rPr>
                <w:rFonts w:ascii="Times New Roman" w:hAnsi="Times New Roman" w:cs="Times New Roman"/>
                <w:b/>
                <w:szCs w:val="24"/>
                <w:lang w:eastAsia="zh-HK"/>
              </w:rPr>
            </w:pPr>
            <w:r w:rsidRPr="00D11C12">
              <w:rPr>
                <w:rFonts w:ascii="Times New Roman" w:hAnsi="Times New Roman" w:cs="Times New Roman" w:hint="eastAsia"/>
                <w:b/>
                <w:szCs w:val="24"/>
                <w:lang w:eastAsia="zh-HK"/>
              </w:rPr>
              <w:t>品</w:t>
            </w:r>
          </w:p>
          <w:p w14:paraId="586D49B0" w14:textId="77777777" w:rsidR="00D11C12" w:rsidRPr="00D11C12" w:rsidRDefault="00D11C12" w:rsidP="00D11C12">
            <w:pPr>
              <w:jc w:val="center"/>
              <w:rPr>
                <w:rFonts w:ascii="Times New Roman" w:hAnsi="Times New Roman" w:cs="Times New Roman"/>
                <w:szCs w:val="24"/>
                <w:lang w:eastAsia="zh-HK"/>
              </w:rPr>
            </w:pPr>
            <w:r w:rsidRPr="00D11C12">
              <w:rPr>
                <w:rFonts w:ascii="Times New Roman" w:hAnsi="Times New Roman" w:cs="Times New Roman" w:hint="eastAsia"/>
                <w:b/>
                <w:szCs w:val="24"/>
                <w:lang w:eastAsia="zh-HK"/>
              </w:rPr>
              <w:t>二</w:t>
            </w:r>
          </w:p>
        </w:tc>
        <w:tc>
          <w:tcPr>
            <w:tcW w:w="7734" w:type="dxa"/>
          </w:tcPr>
          <w:p w14:paraId="73B0BA34" w14:textId="77777777" w:rsidR="00D11C12" w:rsidRPr="00D11C12" w:rsidRDefault="00D11C12" w:rsidP="00D11C12">
            <w:pPr>
              <w:rPr>
                <w:rFonts w:ascii="Times New Roman" w:hAnsi="Times New Roman" w:cs="Times New Roman"/>
                <w:szCs w:val="24"/>
                <w:lang w:eastAsia="zh-HK"/>
              </w:rPr>
            </w:pPr>
            <w:r w:rsidRPr="00D11C12">
              <w:rPr>
                <w:rFonts w:ascii="Times New Roman" w:hAnsi="Times New Roman" w:cs="Times New Roman"/>
                <w:szCs w:val="24"/>
                <w:lang w:eastAsia="zh-HK"/>
              </w:rPr>
              <w:t>相片：</w:t>
            </w:r>
          </w:p>
          <w:p w14:paraId="5DE451DA" w14:textId="77777777" w:rsidR="00D11C12" w:rsidRPr="00D11C12" w:rsidRDefault="00D11C12" w:rsidP="00D11C12">
            <w:pPr>
              <w:rPr>
                <w:rFonts w:ascii="Times New Roman" w:hAnsi="Times New Roman" w:cs="Times New Roman"/>
                <w:szCs w:val="24"/>
                <w:lang w:eastAsia="zh-HK"/>
              </w:rPr>
            </w:pPr>
          </w:p>
          <w:p w14:paraId="1B2506DE" w14:textId="77777777" w:rsidR="00D11C12" w:rsidRPr="00D11C12" w:rsidRDefault="00D11C12" w:rsidP="00D11C12">
            <w:pPr>
              <w:rPr>
                <w:rFonts w:ascii="Times New Roman" w:hAnsi="Times New Roman" w:cs="Times New Roman"/>
                <w:szCs w:val="24"/>
                <w:lang w:eastAsia="zh-HK"/>
              </w:rPr>
            </w:pPr>
          </w:p>
          <w:p w14:paraId="768530FC" w14:textId="77777777" w:rsidR="00D11C12" w:rsidRPr="00D11C12" w:rsidRDefault="00D11C12" w:rsidP="00D11C12">
            <w:pPr>
              <w:rPr>
                <w:rFonts w:ascii="Times New Roman" w:hAnsi="Times New Roman" w:cs="Times New Roman"/>
                <w:szCs w:val="24"/>
                <w:lang w:eastAsia="zh-HK"/>
              </w:rPr>
            </w:pPr>
          </w:p>
          <w:p w14:paraId="6EB5388B" w14:textId="77777777" w:rsidR="00D11C12" w:rsidRPr="00D11C12" w:rsidRDefault="00D11C12" w:rsidP="00D11C12">
            <w:pPr>
              <w:rPr>
                <w:rFonts w:ascii="Times New Roman" w:hAnsi="Times New Roman" w:cs="Times New Roman"/>
                <w:szCs w:val="24"/>
                <w:lang w:eastAsia="zh-HK"/>
              </w:rPr>
            </w:pPr>
          </w:p>
          <w:p w14:paraId="39471638" w14:textId="77777777" w:rsidR="00D11C12" w:rsidRPr="00D11C12" w:rsidRDefault="00D11C12" w:rsidP="00D11C12">
            <w:pPr>
              <w:rPr>
                <w:rFonts w:ascii="Times New Roman" w:hAnsi="Times New Roman" w:cs="Times New Roman"/>
                <w:szCs w:val="24"/>
                <w:lang w:eastAsia="zh-HK"/>
              </w:rPr>
            </w:pPr>
          </w:p>
          <w:p w14:paraId="772C4792" w14:textId="77777777" w:rsidR="00D11C12" w:rsidRPr="00D11C12" w:rsidRDefault="00D11C12" w:rsidP="00D11C12">
            <w:pPr>
              <w:rPr>
                <w:rFonts w:ascii="Times New Roman" w:hAnsi="Times New Roman" w:cs="Times New Roman"/>
                <w:szCs w:val="24"/>
                <w:lang w:eastAsia="zh-HK"/>
              </w:rPr>
            </w:pPr>
          </w:p>
          <w:p w14:paraId="78C29516" w14:textId="28DCE966" w:rsidR="00D11C12" w:rsidRPr="00D11C12" w:rsidRDefault="00D11C12" w:rsidP="00D11C12">
            <w:pPr>
              <w:rPr>
                <w:rFonts w:ascii="Times New Roman" w:hAnsi="Times New Roman" w:cs="Times New Roman"/>
                <w:szCs w:val="24"/>
                <w:lang w:eastAsia="zh-HK"/>
              </w:rPr>
            </w:pPr>
            <w:r w:rsidRPr="00D11C12">
              <w:rPr>
                <w:rFonts w:ascii="Times New Roman" w:hAnsi="Times New Roman" w:cs="Times New Roman" w:hint="eastAsia"/>
                <w:szCs w:val="24"/>
                <w:lang w:eastAsia="zh-HK"/>
              </w:rPr>
              <w:t>該展品能展示</w:t>
            </w:r>
            <w:r>
              <w:rPr>
                <w:rFonts w:ascii="Times New Roman" w:hAnsi="Times New Roman" w:cs="Times New Roman" w:hint="eastAsia"/>
                <w:szCs w:val="24"/>
                <w:lang w:eastAsia="zh-HK"/>
              </w:rPr>
              <w:t>南沙</w:t>
            </w:r>
            <w:r w:rsidR="00024D45" w:rsidRPr="00024D45">
              <w:rPr>
                <w:rFonts w:ascii="Times New Roman" w:hAnsi="Times New Roman" w:cs="Times New Roman" w:hint="eastAsia"/>
                <w:szCs w:val="24"/>
                <w:lang w:eastAsia="zh-HK"/>
              </w:rPr>
              <w:t>目前發展成就</w:t>
            </w:r>
            <w:r w:rsidR="001F6DF0">
              <w:rPr>
                <w:rFonts w:ascii="Times New Roman" w:hAnsi="Times New Roman" w:cs="Times New Roman" w:hint="eastAsia"/>
                <w:szCs w:val="24"/>
                <w:lang w:eastAsia="zh-HK"/>
              </w:rPr>
              <w:t>或</w:t>
            </w:r>
            <w:r w:rsidRPr="00D11C12">
              <w:rPr>
                <w:rFonts w:ascii="Times New Roman" w:hAnsi="Times New Roman" w:cs="Times New Roman" w:hint="eastAsia"/>
                <w:szCs w:val="24"/>
                <w:lang w:eastAsia="zh-HK"/>
              </w:rPr>
              <w:t>未來發展願景的原因：</w:t>
            </w:r>
          </w:p>
          <w:p w14:paraId="5BDE604E" w14:textId="77777777" w:rsidR="00D11C12" w:rsidRPr="00D11C12" w:rsidRDefault="00D11C12" w:rsidP="00D11C12">
            <w:pPr>
              <w:rPr>
                <w:rFonts w:ascii="Times New Roman" w:hAnsi="Times New Roman" w:cs="Times New Roman"/>
                <w:szCs w:val="24"/>
                <w:lang w:eastAsia="zh-HK"/>
              </w:rPr>
            </w:pPr>
          </w:p>
          <w:p w14:paraId="7D217F27" w14:textId="77777777" w:rsidR="00D11C12" w:rsidRPr="00D11C12" w:rsidRDefault="00D11C12" w:rsidP="00D11C12">
            <w:pPr>
              <w:rPr>
                <w:rFonts w:ascii="Times New Roman" w:hAnsi="Times New Roman" w:cs="Times New Roman"/>
                <w:szCs w:val="24"/>
                <w:lang w:eastAsia="zh-HK"/>
              </w:rPr>
            </w:pPr>
          </w:p>
          <w:p w14:paraId="0917EDD0" w14:textId="77777777" w:rsidR="00D11C12" w:rsidRPr="001F6DF0" w:rsidRDefault="00D11C12" w:rsidP="00D11C12">
            <w:pPr>
              <w:rPr>
                <w:rFonts w:ascii="Times New Roman" w:hAnsi="Times New Roman" w:cs="Times New Roman"/>
                <w:szCs w:val="24"/>
                <w:lang w:eastAsia="zh-HK"/>
              </w:rPr>
            </w:pPr>
          </w:p>
          <w:p w14:paraId="760AF4BD" w14:textId="77777777" w:rsidR="00D11C12" w:rsidRPr="00D11C12" w:rsidRDefault="00D11C12" w:rsidP="00D11C12">
            <w:pPr>
              <w:rPr>
                <w:rFonts w:ascii="Times New Roman" w:hAnsi="Times New Roman" w:cs="Times New Roman"/>
                <w:szCs w:val="24"/>
                <w:lang w:eastAsia="zh-HK"/>
              </w:rPr>
            </w:pPr>
          </w:p>
          <w:p w14:paraId="1D5BEEFF" w14:textId="77777777" w:rsidR="00D11C12" w:rsidRPr="00D11C12" w:rsidRDefault="00D11C12" w:rsidP="00D11C12">
            <w:pPr>
              <w:rPr>
                <w:rFonts w:ascii="Times New Roman" w:hAnsi="Times New Roman" w:cs="Times New Roman"/>
                <w:szCs w:val="24"/>
                <w:lang w:eastAsia="zh-HK"/>
              </w:rPr>
            </w:pPr>
          </w:p>
          <w:p w14:paraId="6AEC7BAF" w14:textId="77777777" w:rsidR="00D11C12" w:rsidRPr="00D11C12" w:rsidRDefault="00D11C12" w:rsidP="00D11C12">
            <w:pPr>
              <w:rPr>
                <w:rFonts w:ascii="Times New Roman" w:hAnsi="Times New Roman" w:cs="Times New Roman"/>
                <w:szCs w:val="24"/>
                <w:lang w:eastAsia="zh-HK"/>
              </w:rPr>
            </w:pPr>
          </w:p>
          <w:p w14:paraId="0D51DA9E" w14:textId="77777777" w:rsidR="00D11C12" w:rsidRPr="00D11C12" w:rsidRDefault="00D11C12" w:rsidP="00D11C12">
            <w:pPr>
              <w:rPr>
                <w:rFonts w:ascii="Times New Roman" w:hAnsi="Times New Roman" w:cs="Times New Roman"/>
                <w:szCs w:val="24"/>
                <w:lang w:eastAsia="zh-HK"/>
              </w:rPr>
            </w:pPr>
          </w:p>
          <w:p w14:paraId="183CA48F" w14:textId="77777777" w:rsidR="00D11C12" w:rsidRDefault="00D11C12" w:rsidP="00D11C12">
            <w:pPr>
              <w:rPr>
                <w:rFonts w:ascii="Times New Roman" w:hAnsi="Times New Roman" w:cs="Times New Roman"/>
                <w:szCs w:val="24"/>
                <w:lang w:eastAsia="zh-HK"/>
              </w:rPr>
            </w:pPr>
          </w:p>
          <w:p w14:paraId="6981CE86" w14:textId="77777777" w:rsidR="00D11C12" w:rsidRPr="00D11C12" w:rsidRDefault="00D11C12" w:rsidP="00D11C12">
            <w:pPr>
              <w:rPr>
                <w:rFonts w:ascii="Times New Roman" w:hAnsi="Times New Roman" w:cs="Times New Roman"/>
                <w:szCs w:val="24"/>
                <w:lang w:eastAsia="zh-HK"/>
              </w:rPr>
            </w:pPr>
          </w:p>
        </w:tc>
      </w:tr>
    </w:tbl>
    <w:p w14:paraId="4637A4D8" w14:textId="77777777" w:rsidR="00AE0540" w:rsidRDefault="00AE0540" w:rsidP="00022701">
      <w:pPr>
        <w:rPr>
          <w:rFonts w:ascii="Times New Roman" w:hAnsi="Times New Roman" w:cs="Times New Roman"/>
          <w:b/>
          <w:szCs w:val="24"/>
          <w:u w:val="thick"/>
          <w:lang w:eastAsia="zh-HK"/>
        </w:rPr>
      </w:pPr>
    </w:p>
    <w:p w14:paraId="3B1509D4" w14:textId="629D439C" w:rsidR="00022701" w:rsidRDefault="00022701" w:rsidP="00022701">
      <w:pPr>
        <w:rPr>
          <w:rFonts w:ascii="Times New Roman" w:hAnsi="Times New Roman" w:cs="Times New Roman"/>
          <w:b/>
          <w:szCs w:val="24"/>
          <w:lang w:eastAsia="zh-HK"/>
        </w:rPr>
      </w:pPr>
      <w:r w:rsidRPr="00B85CC1">
        <w:rPr>
          <w:rFonts w:ascii="Times New Roman" w:hAnsi="Times New Roman" w:cs="Times New Roman" w:hint="eastAsia"/>
          <w:b/>
          <w:szCs w:val="24"/>
          <w:u w:val="thick"/>
          <w:lang w:eastAsia="zh-HK"/>
        </w:rPr>
        <w:lastRenderedPageBreak/>
        <w:t>任務</w:t>
      </w:r>
      <w:r w:rsidR="00661066">
        <w:rPr>
          <w:rFonts w:ascii="Times New Roman" w:hAnsi="Times New Roman" w:cs="Times New Roman" w:hint="eastAsia"/>
          <w:b/>
          <w:szCs w:val="24"/>
          <w:u w:val="thick"/>
          <w:lang w:eastAsia="zh-HK"/>
        </w:rPr>
        <w:t>二</w:t>
      </w:r>
      <w:r w:rsidRPr="00B85CC1">
        <w:rPr>
          <w:rFonts w:ascii="Times New Roman" w:hAnsi="Times New Roman" w:cs="Times New Roman" w:hint="eastAsia"/>
          <w:b/>
          <w:szCs w:val="24"/>
        </w:rPr>
        <w:t>：</w:t>
      </w:r>
      <w:r w:rsidR="00D11C12">
        <w:rPr>
          <w:rFonts w:ascii="Times New Roman" w:hAnsi="Times New Roman" w:cs="Times New Roman" w:hint="eastAsia"/>
          <w:b/>
          <w:szCs w:val="24"/>
          <w:lang w:eastAsia="zh-HK"/>
        </w:rPr>
        <w:t>重點</w:t>
      </w:r>
      <w:r w:rsidR="00A1592A">
        <w:rPr>
          <w:rFonts w:ascii="Times New Roman" w:hAnsi="Times New Roman" w:cs="Times New Roman" w:hint="eastAsia"/>
          <w:b/>
          <w:szCs w:val="24"/>
          <w:lang w:eastAsia="zh-HK"/>
        </w:rPr>
        <w:t>記</w:t>
      </w:r>
      <w:r w:rsidR="00D11C12">
        <w:rPr>
          <w:rFonts w:ascii="Times New Roman" w:hAnsi="Times New Roman" w:cs="Times New Roman" w:hint="eastAsia"/>
          <w:b/>
          <w:szCs w:val="24"/>
          <w:lang w:eastAsia="zh-HK"/>
        </w:rPr>
        <w:t>錄專題講座講者的分享內容</w:t>
      </w:r>
    </w:p>
    <w:p w14:paraId="3126E2A8" w14:textId="77777777" w:rsidR="00022701" w:rsidRDefault="00022701" w:rsidP="00022701">
      <w:pPr>
        <w:adjustRightInd w:val="0"/>
        <w:snapToGrid w:val="0"/>
        <w:rPr>
          <w:rFonts w:ascii="Times New Roman" w:hAnsi="Times New Roman" w:cs="Times New Roman"/>
          <w:b/>
          <w:szCs w:val="24"/>
          <w:lang w:eastAsia="zh-HK"/>
        </w:rPr>
      </w:pPr>
    </w:p>
    <w:p w14:paraId="3BD21C4D" w14:textId="77777777" w:rsidR="00022701" w:rsidRDefault="005409F9" w:rsidP="003B6935">
      <w:pPr>
        <w:adjustRightInd w:val="0"/>
        <w:snapToGrid w:val="0"/>
        <w:ind w:firstLineChars="200" w:firstLine="480"/>
        <w:jc w:val="both"/>
        <w:rPr>
          <w:rFonts w:ascii="Times New Roman" w:hAnsi="Times New Roman" w:cs="Times New Roman"/>
          <w:szCs w:val="24"/>
        </w:rPr>
      </w:pPr>
      <w:r>
        <w:rPr>
          <w:rFonts w:ascii="Times New Roman" w:hAnsi="Times New Roman" w:cs="Times New Roman" w:hint="eastAsia"/>
          <w:szCs w:val="24"/>
          <w:lang w:eastAsia="zh-HK"/>
        </w:rPr>
        <w:t>行程將會安排在南沙考察期間</w:t>
      </w:r>
      <w:r w:rsidR="003B6935">
        <w:rPr>
          <w:rFonts w:ascii="Times New Roman" w:hAnsi="Times New Roman" w:cs="Times New Roman" w:hint="eastAsia"/>
          <w:szCs w:val="24"/>
          <w:lang w:eastAsia="zh-HK"/>
        </w:rPr>
        <w:t>出席一場專題講座</w:t>
      </w:r>
      <w:r w:rsidR="003B6935">
        <w:rPr>
          <w:rFonts w:ascii="Times New Roman" w:hAnsi="Times New Roman" w:cs="Times New Roman" w:hint="eastAsia"/>
          <w:szCs w:val="24"/>
        </w:rPr>
        <w:t>，</w:t>
      </w:r>
      <w:r w:rsidR="003B6935">
        <w:rPr>
          <w:rFonts w:ascii="Times New Roman" w:hAnsi="Times New Roman" w:cs="Times New Roman" w:hint="eastAsia"/>
          <w:szCs w:val="24"/>
          <w:lang w:eastAsia="zh-HK"/>
        </w:rPr>
        <w:t>了解南沙的發展機遇和粵港合作項目</w:t>
      </w:r>
      <w:r w:rsidR="003B6935">
        <w:rPr>
          <w:rFonts w:ascii="Times New Roman" w:hAnsi="Times New Roman" w:cs="Times New Roman" w:hint="eastAsia"/>
          <w:szCs w:val="24"/>
        </w:rPr>
        <w:t>，</w:t>
      </w:r>
      <w:r w:rsidR="003B6935">
        <w:rPr>
          <w:rFonts w:ascii="Times New Roman" w:hAnsi="Times New Roman" w:cs="Times New Roman" w:hint="eastAsia"/>
          <w:szCs w:val="24"/>
          <w:lang w:eastAsia="zh-HK"/>
        </w:rPr>
        <w:t>試在下表摘錄講者的相關演講內容</w:t>
      </w:r>
      <w:r w:rsidR="003B6935">
        <w:rPr>
          <w:rFonts w:ascii="Times New Roman" w:hAnsi="Times New Roman" w:cs="Times New Roman" w:hint="eastAsia"/>
          <w:szCs w:val="24"/>
        </w:rPr>
        <w:t>。</w:t>
      </w:r>
    </w:p>
    <w:p w14:paraId="06948494" w14:textId="77777777" w:rsidR="003B6935" w:rsidRDefault="003B6935" w:rsidP="003B6935">
      <w:pPr>
        <w:adjustRightInd w:val="0"/>
        <w:snapToGrid w:val="0"/>
        <w:jc w:val="both"/>
        <w:rPr>
          <w:rFonts w:ascii="Times New Roman" w:hAnsi="Times New Roman" w:cs="Times New Roman"/>
          <w:szCs w:val="24"/>
        </w:rPr>
      </w:pPr>
    </w:p>
    <w:tbl>
      <w:tblPr>
        <w:tblStyle w:val="a5"/>
        <w:tblW w:w="0" w:type="auto"/>
        <w:tblLook w:val="04A0" w:firstRow="1" w:lastRow="0" w:firstColumn="1" w:lastColumn="0" w:noHBand="0" w:noVBand="1"/>
      </w:tblPr>
      <w:tblGrid>
        <w:gridCol w:w="704"/>
        <w:gridCol w:w="7592"/>
      </w:tblGrid>
      <w:tr w:rsidR="003B6935" w14:paraId="5CD51DF8" w14:textId="77777777" w:rsidTr="003B6935">
        <w:tc>
          <w:tcPr>
            <w:tcW w:w="704" w:type="dxa"/>
            <w:shd w:val="clear" w:color="auto" w:fill="FBE4D5" w:themeFill="accent2" w:themeFillTint="33"/>
            <w:vAlign w:val="center"/>
          </w:tcPr>
          <w:p w14:paraId="0AAEC3A3"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南</w:t>
            </w:r>
          </w:p>
          <w:p w14:paraId="6D93FB96"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沙</w:t>
            </w:r>
          </w:p>
          <w:p w14:paraId="61278C3F"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的</w:t>
            </w:r>
          </w:p>
          <w:p w14:paraId="453C3650"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發</w:t>
            </w:r>
          </w:p>
          <w:p w14:paraId="31FC6458"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展</w:t>
            </w:r>
          </w:p>
          <w:p w14:paraId="3AA2502C"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機</w:t>
            </w:r>
          </w:p>
          <w:p w14:paraId="7FEA7768" w14:textId="77777777" w:rsidR="003B6935" w:rsidRDefault="003B6935" w:rsidP="003B6935">
            <w:pPr>
              <w:adjustRightInd w:val="0"/>
              <w:snapToGrid w:val="0"/>
              <w:jc w:val="center"/>
              <w:rPr>
                <w:rFonts w:ascii="Times New Roman" w:hAnsi="Times New Roman" w:cs="Times New Roman"/>
                <w:szCs w:val="24"/>
              </w:rPr>
            </w:pPr>
            <w:r w:rsidRPr="003B6935">
              <w:rPr>
                <w:rFonts w:ascii="Times New Roman" w:hAnsi="Times New Roman" w:cs="Times New Roman" w:hint="eastAsia"/>
                <w:b/>
                <w:szCs w:val="24"/>
                <w:lang w:eastAsia="zh-HK"/>
              </w:rPr>
              <w:t>遇</w:t>
            </w:r>
          </w:p>
        </w:tc>
        <w:tc>
          <w:tcPr>
            <w:tcW w:w="7592" w:type="dxa"/>
          </w:tcPr>
          <w:p w14:paraId="60F3BF4C" w14:textId="77777777" w:rsidR="003B6935" w:rsidRDefault="003B6935" w:rsidP="003B6935">
            <w:pPr>
              <w:adjustRightInd w:val="0"/>
              <w:snapToGrid w:val="0"/>
              <w:jc w:val="both"/>
              <w:rPr>
                <w:rFonts w:ascii="Times New Roman" w:hAnsi="Times New Roman" w:cs="Times New Roman"/>
                <w:szCs w:val="24"/>
              </w:rPr>
            </w:pPr>
          </w:p>
          <w:p w14:paraId="01FEC3D2" w14:textId="77777777" w:rsidR="003B6935" w:rsidRDefault="003B6935" w:rsidP="003B6935">
            <w:pPr>
              <w:adjustRightInd w:val="0"/>
              <w:snapToGrid w:val="0"/>
              <w:jc w:val="both"/>
              <w:rPr>
                <w:rFonts w:ascii="Times New Roman" w:hAnsi="Times New Roman" w:cs="Times New Roman"/>
                <w:szCs w:val="24"/>
              </w:rPr>
            </w:pPr>
          </w:p>
          <w:p w14:paraId="25AAF069" w14:textId="77777777" w:rsidR="003B6935" w:rsidRDefault="003B6935" w:rsidP="003B6935">
            <w:pPr>
              <w:adjustRightInd w:val="0"/>
              <w:snapToGrid w:val="0"/>
              <w:jc w:val="both"/>
              <w:rPr>
                <w:rFonts w:ascii="Times New Roman" w:hAnsi="Times New Roman" w:cs="Times New Roman"/>
                <w:szCs w:val="24"/>
              </w:rPr>
            </w:pPr>
          </w:p>
          <w:p w14:paraId="29D5AA90" w14:textId="77777777" w:rsidR="003B6935" w:rsidRDefault="003B6935" w:rsidP="003B6935">
            <w:pPr>
              <w:adjustRightInd w:val="0"/>
              <w:snapToGrid w:val="0"/>
              <w:jc w:val="both"/>
              <w:rPr>
                <w:rFonts w:ascii="Times New Roman" w:hAnsi="Times New Roman" w:cs="Times New Roman"/>
                <w:szCs w:val="24"/>
              </w:rPr>
            </w:pPr>
          </w:p>
          <w:p w14:paraId="04FD2C8F" w14:textId="77777777" w:rsidR="003B6935" w:rsidRDefault="003B6935" w:rsidP="003B6935">
            <w:pPr>
              <w:adjustRightInd w:val="0"/>
              <w:snapToGrid w:val="0"/>
              <w:jc w:val="both"/>
              <w:rPr>
                <w:rFonts w:ascii="Times New Roman" w:hAnsi="Times New Roman" w:cs="Times New Roman"/>
                <w:szCs w:val="24"/>
              </w:rPr>
            </w:pPr>
          </w:p>
          <w:p w14:paraId="7FA3200B" w14:textId="77777777" w:rsidR="003B6935" w:rsidRDefault="003B6935" w:rsidP="003B6935">
            <w:pPr>
              <w:adjustRightInd w:val="0"/>
              <w:snapToGrid w:val="0"/>
              <w:jc w:val="both"/>
              <w:rPr>
                <w:rFonts w:ascii="Times New Roman" w:hAnsi="Times New Roman" w:cs="Times New Roman"/>
                <w:szCs w:val="24"/>
              </w:rPr>
            </w:pPr>
          </w:p>
          <w:p w14:paraId="30114BBF" w14:textId="77777777" w:rsidR="003B6935" w:rsidRDefault="003B6935" w:rsidP="003B6935">
            <w:pPr>
              <w:adjustRightInd w:val="0"/>
              <w:snapToGrid w:val="0"/>
              <w:jc w:val="both"/>
              <w:rPr>
                <w:rFonts w:ascii="Times New Roman" w:hAnsi="Times New Roman" w:cs="Times New Roman"/>
                <w:szCs w:val="24"/>
              </w:rPr>
            </w:pPr>
          </w:p>
          <w:p w14:paraId="22939AB5" w14:textId="77777777" w:rsidR="003B6935" w:rsidRDefault="003B6935" w:rsidP="003B6935">
            <w:pPr>
              <w:adjustRightInd w:val="0"/>
              <w:snapToGrid w:val="0"/>
              <w:jc w:val="both"/>
              <w:rPr>
                <w:rFonts w:ascii="Times New Roman" w:hAnsi="Times New Roman" w:cs="Times New Roman"/>
                <w:szCs w:val="24"/>
              </w:rPr>
            </w:pPr>
          </w:p>
          <w:p w14:paraId="13A2CDB3" w14:textId="77777777" w:rsidR="003B6935" w:rsidRDefault="003B6935" w:rsidP="003B6935">
            <w:pPr>
              <w:adjustRightInd w:val="0"/>
              <w:snapToGrid w:val="0"/>
              <w:jc w:val="both"/>
              <w:rPr>
                <w:rFonts w:ascii="Times New Roman" w:hAnsi="Times New Roman" w:cs="Times New Roman"/>
                <w:szCs w:val="24"/>
              </w:rPr>
            </w:pPr>
          </w:p>
          <w:p w14:paraId="67BA0B7D" w14:textId="77777777" w:rsidR="003B6935" w:rsidRDefault="003B6935" w:rsidP="003B6935">
            <w:pPr>
              <w:adjustRightInd w:val="0"/>
              <w:snapToGrid w:val="0"/>
              <w:jc w:val="both"/>
              <w:rPr>
                <w:rFonts w:ascii="Times New Roman" w:hAnsi="Times New Roman" w:cs="Times New Roman"/>
                <w:szCs w:val="24"/>
              </w:rPr>
            </w:pPr>
          </w:p>
          <w:p w14:paraId="6757B4D7" w14:textId="77777777" w:rsidR="003B6935" w:rsidRDefault="003B6935" w:rsidP="003B6935">
            <w:pPr>
              <w:adjustRightInd w:val="0"/>
              <w:snapToGrid w:val="0"/>
              <w:jc w:val="both"/>
              <w:rPr>
                <w:rFonts w:ascii="Times New Roman" w:hAnsi="Times New Roman" w:cs="Times New Roman"/>
                <w:szCs w:val="24"/>
              </w:rPr>
            </w:pPr>
          </w:p>
          <w:p w14:paraId="2AC194AB" w14:textId="77777777" w:rsidR="003B6935" w:rsidRDefault="003B6935" w:rsidP="003B6935">
            <w:pPr>
              <w:adjustRightInd w:val="0"/>
              <w:snapToGrid w:val="0"/>
              <w:jc w:val="both"/>
              <w:rPr>
                <w:rFonts w:ascii="Times New Roman" w:hAnsi="Times New Roman" w:cs="Times New Roman"/>
                <w:szCs w:val="24"/>
              </w:rPr>
            </w:pPr>
          </w:p>
          <w:p w14:paraId="5F712190" w14:textId="77777777" w:rsidR="003B6935" w:rsidRDefault="003B6935" w:rsidP="003B6935">
            <w:pPr>
              <w:adjustRightInd w:val="0"/>
              <w:snapToGrid w:val="0"/>
              <w:jc w:val="both"/>
              <w:rPr>
                <w:rFonts w:ascii="Times New Roman" w:hAnsi="Times New Roman" w:cs="Times New Roman"/>
                <w:szCs w:val="24"/>
              </w:rPr>
            </w:pPr>
          </w:p>
          <w:p w14:paraId="1221690F" w14:textId="77777777" w:rsidR="003B6935" w:rsidRDefault="003B6935" w:rsidP="003B6935">
            <w:pPr>
              <w:adjustRightInd w:val="0"/>
              <w:snapToGrid w:val="0"/>
              <w:jc w:val="both"/>
              <w:rPr>
                <w:rFonts w:ascii="Times New Roman" w:hAnsi="Times New Roman" w:cs="Times New Roman"/>
                <w:szCs w:val="24"/>
              </w:rPr>
            </w:pPr>
          </w:p>
          <w:p w14:paraId="26C80C76" w14:textId="77777777" w:rsidR="003B6935" w:rsidRDefault="003B6935" w:rsidP="003B6935">
            <w:pPr>
              <w:adjustRightInd w:val="0"/>
              <w:snapToGrid w:val="0"/>
              <w:jc w:val="both"/>
              <w:rPr>
                <w:rFonts w:ascii="Times New Roman" w:hAnsi="Times New Roman" w:cs="Times New Roman"/>
                <w:szCs w:val="24"/>
              </w:rPr>
            </w:pPr>
          </w:p>
          <w:p w14:paraId="6392E48E" w14:textId="77777777" w:rsidR="003B6935" w:rsidRDefault="003B6935" w:rsidP="003B6935">
            <w:pPr>
              <w:adjustRightInd w:val="0"/>
              <w:snapToGrid w:val="0"/>
              <w:jc w:val="both"/>
              <w:rPr>
                <w:rFonts w:ascii="Times New Roman" w:hAnsi="Times New Roman" w:cs="Times New Roman"/>
                <w:szCs w:val="24"/>
              </w:rPr>
            </w:pPr>
          </w:p>
          <w:p w14:paraId="155705B0" w14:textId="77777777" w:rsidR="003B6935" w:rsidRDefault="003B6935" w:rsidP="003B6935">
            <w:pPr>
              <w:adjustRightInd w:val="0"/>
              <w:snapToGrid w:val="0"/>
              <w:jc w:val="both"/>
              <w:rPr>
                <w:rFonts w:ascii="Times New Roman" w:hAnsi="Times New Roman" w:cs="Times New Roman"/>
                <w:szCs w:val="24"/>
              </w:rPr>
            </w:pPr>
          </w:p>
          <w:p w14:paraId="4681EC35" w14:textId="77777777" w:rsidR="003B6935" w:rsidRDefault="003B6935" w:rsidP="003B6935">
            <w:pPr>
              <w:adjustRightInd w:val="0"/>
              <w:snapToGrid w:val="0"/>
              <w:jc w:val="both"/>
              <w:rPr>
                <w:rFonts w:ascii="Times New Roman" w:hAnsi="Times New Roman" w:cs="Times New Roman"/>
                <w:szCs w:val="24"/>
              </w:rPr>
            </w:pPr>
          </w:p>
          <w:p w14:paraId="014F7ABC" w14:textId="77777777" w:rsidR="003B6935" w:rsidRDefault="003B6935" w:rsidP="003B6935">
            <w:pPr>
              <w:adjustRightInd w:val="0"/>
              <w:snapToGrid w:val="0"/>
              <w:jc w:val="both"/>
              <w:rPr>
                <w:rFonts w:ascii="Times New Roman" w:hAnsi="Times New Roman" w:cs="Times New Roman"/>
                <w:szCs w:val="24"/>
              </w:rPr>
            </w:pPr>
          </w:p>
          <w:p w14:paraId="61242ABA" w14:textId="77777777" w:rsidR="003B6935" w:rsidRDefault="003B6935" w:rsidP="003B6935">
            <w:pPr>
              <w:adjustRightInd w:val="0"/>
              <w:snapToGrid w:val="0"/>
              <w:jc w:val="both"/>
              <w:rPr>
                <w:rFonts w:ascii="Times New Roman" w:hAnsi="Times New Roman" w:cs="Times New Roman"/>
                <w:szCs w:val="24"/>
              </w:rPr>
            </w:pPr>
          </w:p>
          <w:p w14:paraId="438816C2" w14:textId="77777777" w:rsidR="003B6935" w:rsidRDefault="003B6935" w:rsidP="003B6935">
            <w:pPr>
              <w:adjustRightInd w:val="0"/>
              <w:snapToGrid w:val="0"/>
              <w:jc w:val="both"/>
              <w:rPr>
                <w:rFonts w:ascii="Times New Roman" w:hAnsi="Times New Roman" w:cs="Times New Roman"/>
                <w:szCs w:val="24"/>
              </w:rPr>
            </w:pPr>
          </w:p>
          <w:p w14:paraId="56DDF913" w14:textId="77777777" w:rsidR="003B6935" w:rsidRDefault="003B6935" w:rsidP="003B6935">
            <w:pPr>
              <w:adjustRightInd w:val="0"/>
              <w:snapToGrid w:val="0"/>
              <w:jc w:val="both"/>
              <w:rPr>
                <w:rFonts w:ascii="Times New Roman" w:hAnsi="Times New Roman" w:cs="Times New Roman"/>
                <w:szCs w:val="24"/>
              </w:rPr>
            </w:pPr>
          </w:p>
          <w:p w14:paraId="1CA93D9F" w14:textId="77777777" w:rsidR="003B6935" w:rsidRDefault="003B6935" w:rsidP="003B6935">
            <w:pPr>
              <w:adjustRightInd w:val="0"/>
              <w:snapToGrid w:val="0"/>
              <w:jc w:val="both"/>
              <w:rPr>
                <w:rFonts w:ascii="Times New Roman" w:hAnsi="Times New Roman" w:cs="Times New Roman"/>
                <w:szCs w:val="24"/>
              </w:rPr>
            </w:pPr>
          </w:p>
          <w:p w14:paraId="23ADCFEF" w14:textId="77777777" w:rsidR="003B6935" w:rsidRDefault="003B6935" w:rsidP="003B6935">
            <w:pPr>
              <w:adjustRightInd w:val="0"/>
              <w:snapToGrid w:val="0"/>
              <w:jc w:val="both"/>
              <w:rPr>
                <w:rFonts w:ascii="Times New Roman" w:hAnsi="Times New Roman" w:cs="Times New Roman"/>
                <w:szCs w:val="24"/>
              </w:rPr>
            </w:pPr>
          </w:p>
          <w:p w14:paraId="5E0ECF20" w14:textId="77777777" w:rsidR="003B6935" w:rsidRDefault="003B6935" w:rsidP="003B6935">
            <w:pPr>
              <w:adjustRightInd w:val="0"/>
              <w:snapToGrid w:val="0"/>
              <w:jc w:val="both"/>
              <w:rPr>
                <w:rFonts w:ascii="Times New Roman" w:hAnsi="Times New Roman" w:cs="Times New Roman"/>
                <w:szCs w:val="24"/>
              </w:rPr>
            </w:pPr>
          </w:p>
          <w:p w14:paraId="792CED84" w14:textId="77777777" w:rsidR="003B6935" w:rsidRDefault="003B6935" w:rsidP="003B6935">
            <w:pPr>
              <w:adjustRightInd w:val="0"/>
              <w:snapToGrid w:val="0"/>
              <w:jc w:val="both"/>
              <w:rPr>
                <w:rFonts w:ascii="Times New Roman" w:hAnsi="Times New Roman" w:cs="Times New Roman"/>
                <w:szCs w:val="24"/>
              </w:rPr>
            </w:pPr>
          </w:p>
          <w:p w14:paraId="4BA0DA90" w14:textId="77777777" w:rsidR="003B6935" w:rsidRDefault="003B6935" w:rsidP="003B6935">
            <w:pPr>
              <w:adjustRightInd w:val="0"/>
              <w:snapToGrid w:val="0"/>
              <w:jc w:val="both"/>
              <w:rPr>
                <w:rFonts w:ascii="Times New Roman" w:hAnsi="Times New Roman" w:cs="Times New Roman"/>
                <w:szCs w:val="24"/>
              </w:rPr>
            </w:pPr>
          </w:p>
          <w:p w14:paraId="74ED98A8" w14:textId="77777777" w:rsidR="003B6935" w:rsidRDefault="003B6935" w:rsidP="003B6935">
            <w:pPr>
              <w:adjustRightInd w:val="0"/>
              <w:snapToGrid w:val="0"/>
              <w:jc w:val="both"/>
              <w:rPr>
                <w:rFonts w:ascii="Times New Roman" w:hAnsi="Times New Roman" w:cs="Times New Roman"/>
                <w:szCs w:val="24"/>
              </w:rPr>
            </w:pPr>
          </w:p>
          <w:p w14:paraId="5A0656C5" w14:textId="77777777" w:rsidR="003B6935" w:rsidRDefault="003B6935" w:rsidP="003B6935">
            <w:pPr>
              <w:adjustRightInd w:val="0"/>
              <w:snapToGrid w:val="0"/>
              <w:jc w:val="both"/>
              <w:rPr>
                <w:rFonts w:ascii="Times New Roman" w:hAnsi="Times New Roman" w:cs="Times New Roman"/>
                <w:szCs w:val="24"/>
              </w:rPr>
            </w:pPr>
          </w:p>
          <w:p w14:paraId="403BB994" w14:textId="77777777" w:rsidR="003B6935" w:rsidRDefault="003B6935" w:rsidP="003B6935">
            <w:pPr>
              <w:adjustRightInd w:val="0"/>
              <w:snapToGrid w:val="0"/>
              <w:jc w:val="both"/>
              <w:rPr>
                <w:rFonts w:ascii="Times New Roman" w:hAnsi="Times New Roman" w:cs="Times New Roman"/>
                <w:szCs w:val="24"/>
              </w:rPr>
            </w:pPr>
          </w:p>
          <w:p w14:paraId="4E4B3FD3" w14:textId="77777777" w:rsidR="003B6935" w:rsidRDefault="003B6935" w:rsidP="003B6935">
            <w:pPr>
              <w:adjustRightInd w:val="0"/>
              <w:snapToGrid w:val="0"/>
              <w:jc w:val="both"/>
              <w:rPr>
                <w:rFonts w:ascii="Times New Roman" w:hAnsi="Times New Roman" w:cs="Times New Roman"/>
                <w:szCs w:val="24"/>
              </w:rPr>
            </w:pPr>
          </w:p>
          <w:p w14:paraId="37DC726C" w14:textId="77777777" w:rsidR="003B6935" w:rsidRDefault="003B6935" w:rsidP="003B6935">
            <w:pPr>
              <w:adjustRightInd w:val="0"/>
              <w:snapToGrid w:val="0"/>
              <w:jc w:val="both"/>
              <w:rPr>
                <w:rFonts w:ascii="Times New Roman" w:hAnsi="Times New Roman" w:cs="Times New Roman"/>
                <w:szCs w:val="24"/>
              </w:rPr>
            </w:pPr>
          </w:p>
          <w:p w14:paraId="1F1E5AE0" w14:textId="77777777" w:rsidR="003B6935" w:rsidRDefault="003B6935" w:rsidP="003B6935">
            <w:pPr>
              <w:adjustRightInd w:val="0"/>
              <w:snapToGrid w:val="0"/>
              <w:jc w:val="both"/>
              <w:rPr>
                <w:rFonts w:ascii="Times New Roman" w:hAnsi="Times New Roman" w:cs="Times New Roman"/>
                <w:szCs w:val="24"/>
              </w:rPr>
            </w:pPr>
          </w:p>
          <w:p w14:paraId="6A90FB58" w14:textId="77777777" w:rsidR="003B6935" w:rsidRDefault="003B6935" w:rsidP="003B6935">
            <w:pPr>
              <w:adjustRightInd w:val="0"/>
              <w:snapToGrid w:val="0"/>
              <w:jc w:val="both"/>
              <w:rPr>
                <w:rFonts w:ascii="Times New Roman" w:hAnsi="Times New Roman" w:cs="Times New Roman"/>
                <w:szCs w:val="24"/>
              </w:rPr>
            </w:pPr>
          </w:p>
          <w:p w14:paraId="5707531B" w14:textId="77777777" w:rsidR="003B6935" w:rsidRDefault="003B6935" w:rsidP="003B6935">
            <w:pPr>
              <w:adjustRightInd w:val="0"/>
              <w:snapToGrid w:val="0"/>
              <w:jc w:val="both"/>
              <w:rPr>
                <w:rFonts w:ascii="Times New Roman" w:hAnsi="Times New Roman" w:cs="Times New Roman"/>
                <w:szCs w:val="24"/>
              </w:rPr>
            </w:pPr>
          </w:p>
          <w:p w14:paraId="4F0C217A" w14:textId="77777777" w:rsidR="003B6935" w:rsidRDefault="003B6935" w:rsidP="003B6935">
            <w:pPr>
              <w:adjustRightInd w:val="0"/>
              <w:snapToGrid w:val="0"/>
              <w:jc w:val="both"/>
              <w:rPr>
                <w:rFonts w:ascii="Times New Roman" w:hAnsi="Times New Roman" w:cs="Times New Roman"/>
                <w:szCs w:val="24"/>
              </w:rPr>
            </w:pPr>
          </w:p>
          <w:p w14:paraId="1F6D2A07" w14:textId="77777777" w:rsidR="003B6935" w:rsidRDefault="003B6935" w:rsidP="003B6935">
            <w:pPr>
              <w:adjustRightInd w:val="0"/>
              <w:snapToGrid w:val="0"/>
              <w:jc w:val="both"/>
              <w:rPr>
                <w:rFonts w:ascii="Times New Roman" w:hAnsi="Times New Roman" w:cs="Times New Roman"/>
                <w:szCs w:val="24"/>
              </w:rPr>
            </w:pPr>
          </w:p>
          <w:p w14:paraId="39F206D1" w14:textId="77777777" w:rsidR="003B6935" w:rsidRDefault="003B6935" w:rsidP="003B6935">
            <w:pPr>
              <w:adjustRightInd w:val="0"/>
              <w:snapToGrid w:val="0"/>
              <w:jc w:val="both"/>
              <w:rPr>
                <w:rFonts w:ascii="Times New Roman" w:hAnsi="Times New Roman" w:cs="Times New Roman"/>
                <w:szCs w:val="24"/>
              </w:rPr>
            </w:pPr>
          </w:p>
          <w:p w14:paraId="14FC4337" w14:textId="77777777" w:rsidR="003B6935" w:rsidRDefault="003B6935" w:rsidP="003B6935">
            <w:pPr>
              <w:adjustRightInd w:val="0"/>
              <w:snapToGrid w:val="0"/>
              <w:jc w:val="both"/>
              <w:rPr>
                <w:rFonts w:ascii="Times New Roman" w:hAnsi="Times New Roman" w:cs="Times New Roman"/>
                <w:szCs w:val="24"/>
              </w:rPr>
            </w:pPr>
          </w:p>
          <w:p w14:paraId="42AE3AAD" w14:textId="77777777" w:rsidR="003B6935" w:rsidRDefault="003B6935" w:rsidP="003B6935">
            <w:pPr>
              <w:adjustRightInd w:val="0"/>
              <w:snapToGrid w:val="0"/>
              <w:jc w:val="both"/>
              <w:rPr>
                <w:rFonts w:ascii="Times New Roman" w:hAnsi="Times New Roman" w:cs="Times New Roman"/>
                <w:szCs w:val="24"/>
              </w:rPr>
            </w:pPr>
          </w:p>
          <w:p w14:paraId="310DCF66" w14:textId="77777777" w:rsidR="005409F9" w:rsidRDefault="005409F9" w:rsidP="003B6935">
            <w:pPr>
              <w:adjustRightInd w:val="0"/>
              <w:snapToGrid w:val="0"/>
              <w:jc w:val="both"/>
              <w:rPr>
                <w:rFonts w:ascii="Times New Roman" w:hAnsi="Times New Roman" w:cs="Times New Roman"/>
                <w:szCs w:val="24"/>
              </w:rPr>
            </w:pPr>
          </w:p>
          <w:p w14:paraId="79DA39A4" w14:textId="77777777" w:rsidR="005409F9" w:rsidRDefault="005409F9" w:rsidP="003B6935">
            <w:pPr>
              <w:adjustRightInd w:val="0"/>
              <w:snapToGrid w:val="0"/>
              <w:jc w:val="both"/>
              <w:rPr>
                <w:rFonts w:ascii="Times New Roman" w:hAnsi="Times New Roman" w:cs="Times New Roman"/>
                <w:szCs w:val="24"/>
              </w:rPr>
            </w:pPr>
          </w:p>
          <w:p w14:paraId="46972F40" w14:textId="77777777" w:rsidR="003B6935" w:rsidRDefault="003B6935" w:rsidP="003B6935">
            <w:pPr>
              <w:adjustRightInd w:val="0"/>
              <w:snapToGrid w:val="0"/>
              <w:jc w:val="both"/>
              <w:rPr>
                <w:rFonts w:ascii="Times New Roman" w:hAnsi="Times New Roman" w:cs="Times New Roman"/>
                <w:szCs w:val="24"/>
              </w:rPr>
            </w:pPr>
          </w:p>
          <w:p w14:paraId="43E2549F" w14:textId="6F9BC9BC" w:rsidR="006600E0" w:rsidRDefault="006600E0" w:rsidP="003B6935">
            <w:pPr>
              <w:adjustRightInd w:val="0"/>
              <w:snapToGrid w:val="0"/>
              <w:jc w:val="both"/>
              <w:rPr>
                <w:rFonts w:ascii="Times New Roman" w:hAnsi="Times New Roman" w:cs="Times New Roman"/>
                <w:szCs w:val="24"/>
              </w:rPr>
            </w:pPr>
          </w:p>
        </w:tc>
      </w:tr>
      <w:tr w:rsidR="003B6935" w14:paraId="30AF155F" w14:textId="77777777" w:rsidTr="003B6935">
        <w:tc>
          <w:tcPr>
            <w:tcW w:w="704" w:type="dxa"/>
            <w:vMerge w:val="restart"/>
            <w:shd w:val="clear" w:color="auto" w:fill="FBE4D5" w:themeFill="accent2" w:themeFillTint="33"/>
            <w:vAlign w:val="center"/>
          </w:tcPr>
          <w:p w14:paraId="76EB947F"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lastRenderedPageBreak/>
              <w:t>粵</w:t>
            </w:r>
          </w:p>
          <w:p w14:paraId="46ACD16F"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港</w:t>
            </w:r>
          </w:p>
          <w:p w14:paraId="6EEB6E8E"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合</w:t>
            </w:r>
          </w:p>
          <w:p w14:paraId="58FD389E"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作</w:t>
            </w:r>
          </w:p>
          <w:p w14:paraId="0571E922" w14:textId="77777777" w:rsidR="003B6935" w:rsidRP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項</w:t>
            </w:r>
          </w:p>
          <w:p w14:paraId="7E0967C2" w14:textId="77777777" w:rsidR="003B6935" w:rsidRDefault="003B6935" w:rsidP="003B6935">
            <w:pPr>
              <w:adjustRightInd w:val="0"/>
              <w:snapToGrid w:val="0"/>
              <w:jc w:val="center"/>
              <w:rPr>
                <w:rFonts w:ascii="Times New Roman" w:hAnsi="Times New Roman" w:cs="Times New Roman"/>
                <w:b/>
                <w:szCs w:val="24"/>
                <w:lang w:eastAsia="zh-HK"/>
              </w:rPr>
            </w:pPr>
            <w:r w:rsidRPr="003B6935">
              <w:rPr>
                <w:rFonts w:ascii="Times New Roman" w:hAnsi="Times New Roman" w:cs="Times New Roman" w:hint="eastAsia"/>
                <w:b/>
                <w:szCs w:val="24"/>
                <w:lang w:eastAsia="zh-HK"/>
              </w:rPr>
              <w:t>目</w:t>
            </w:r>
          </w:p>
          <w:p w14:paraId="49DE7656" w14:textId="77777777" w:rsidR="003B6935" w:rsidRPr="003B6935" w:rsidRDefault="003B6935" w:rsidP="003B6935">
            <w:pPr>
              <w:adjustRightInd w:val="0"/>
              <w:snapToGrid w:val="0"/>
              <w:jc w:val="center"/>
              <w:rPr>
                <w:rFonts w:ascii="Times New Roman" w:hAnsi="Times New Roman" w:cs="Times New Roman"/>
                <w:b/>
                <w:szCs w:val="24"/>
              </w:rPr>
            </w:pPr>
            <w:r>
              <w:rPr>
                <w:rStyle w:val="ad"/>
                <w:rFonts w:ascii="Times New Roman" w:hAnsi="Times New Roman" w:cs="Times New Roman"/>
                <w:b/>
                <w:szCs w:val="24"/>
              </w:rPr>
              <w:footnoteReference w:id="1"/>
            </w:r>
          </w:p>
        </w:tc>
        <w:tc>
          <w:tcPr>
            <w:tcW w:w="7592" w:type="dxa"/>
          </w:tcPr>
          <w:p w14:paraId="766E9AA1" w14:textId="77777777" w:rsidR="003B6935" w:rsidRDefault="00966EBA" w:rsidP="003B6935">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合作項目一</w:t>
            </w:r>
          </w:p>
          <w:p w14:paraId="0C2F0715" w14:textId="77777777" w:rsidR="00966EBA" w:rsidRDefault="00966EBA" w:rsidP="003B6935">
            <w:pPr>
              <w:adjustRightInd w:val="0"/>
              <w:snapToGrid w:val="0"/>
              <w:jc w:val="both"/>
              <w:rPr>
                <w:rFonts w:ascii="Times New Roman" w:hAnsi="Times New Roman" w:cs="Times New Roman"/>
                <w:szCs w:val="24"/>
                <w:lang w:eastAsia="zh-HK"/>
              </w:rPr>
            </w:pPr>
          </w:p>
          <w:p w14:paraId="032F5606" w14:textId="77777777" w:rsidR="00966EBA" w:rsidRDefault="00966EBA" w:rsidP="003B6935">
            <w:pPr>
              <w:adjustRightInd w:val="0"/>
              <w:snapToGrid w:val="0"/>
              <w:jc w:val="both"/>
              <w:rPr>
                <w:rFonts w:ascii="Times New Roman" w:hAnsi="Times New Roman" w:cs="Times New Roman"/>
                <w:szCs w:val="24"/>
                <w:lang w:eastAsia="zh-HK"/>
              </w:rPr>
            </w:pPr>
          </w:p>
          <w:p w14:paraId="4A03C9CB" w14:textId="77777777" w:rsidR="00966EBA" w:rsidRDefault="00966EBA" w:rsidP="003B6935">
            <w:pPr>
              <w:adjustRightInd w:val="0"/>
              <w:snapToGrid w:val="0"/>
              <w:jc w:val="both"/>
              <w:rPr>
                <w:rFonts w:ascii="Times New Roman" w:hAnsi="Times New Roman" w:cs="Times New Roman"/>
                <w:szCs w:val="24"/>
                <w:lang w:eastAsia="zh-HK"/>
              </w:rPr>
            </w:pPr>
          </w:p>
          <w:p w14:paraId="0E6151A2" w14:textId="77777777" w:rsidR="00966EBA" w:rsidRDefault="00966EBA" w:rsidP="003B6935">
            <w:pPr>
              <w:adjustRightInd w:val="0"/>
              <w:snapToGrid w:val="0"/>
              <w:jc w:val="both"/>
              <w:rPr>
                <w:rFonts w:ascii="Times New Roman" w:hAnsi="Times New Roman" w:cs="Times New Roman"/>
                <w:szCs w:val="24"/>
                <w:lang w:eastAsia="zh-HK"/>
              </w:rPr>
            </w:pPr>
          </w:p>
          <w:p w14:paraId="46857903" w14:textId="77777777" w:rsidR="00966EBA" w:rsidRDefault="00966EBA" w:rsidP="003B6935">
            <w:pPr>
              <w:adjustRightInd w:val="0"/>
              <w:snapToGrid w:val="0"/>
              <w:jc w:val="both"/>
              <w:rPr>
                <w:rFonts w:ascii="Times New Roman" w:hAnsi="Times New Roman" w:cs="Times New Roman"/>
                <w:szCs w:val="24"/>
                <w:lang w:eastAsia="zh-HK"/>
              </w:rPr>
            </w:pPr>
          </w:p>
          <w:p w14:paraId="098034AC" w14:textId="77777777" w:rsidR="00966EBA" w:rsidRDefault="00966EBA" w:rsidP="003B6935">
            <w:pPr>
              <w:adjustRightInd w:val="0"/>
              <w:snapToGrid w:val="0"/>
              <w:jc w:val="both"/>
              <w:rPr>
                <w:rFonts w:ascii="Times New Roman" w:hAnsi="Times New Roman" w:cs="Times New Roman"/>
                <w:szCs w:val="24"/>
                <w:lang w:eastAsia="zh-HK"/>
              </w:rPr>
            </w:pPr>
          </w:p>
          <w:p w14:paraId="16715007" w14:textId="77777777" w:rsidR="00966EBA" w:rsidRDefault="00966EBA" w:rsidP="003B6935">
            <w:pPr>
              <w:adjustRightInd w:val="0"/>
              <w:snapToGrid w:val="0"/>
              <w:jc w:val="both"/>
              <w:rPr>
                <w:rFonts w:ascii="Times New Roman" w:hAnsi="Times New Roman" w:cs="Times New Roman"/>
                <w:szCs w:val="24"/>
                <w:lang w:eastAsia="zh-HK"/>
              </w:rPr>
            </w:pPr>
          </w:p>
          <w:p w14:paraId="1417D019" w14:textId="77777777" w:rsidR="00966EBA" w:rsidRDefault="00966EBA" w:rsidP="003B6935">
            <w:pPr>
              <w:adjustRightInd w:val="0"/>
              <w:snapToGrid w:val="0"/>
              <w:jc w:val="both"/>
              <w:rPr>
                <w:rFonts w:ascii="Times New Roman" w:hAnsi="Times New Roman" w:cs="Times New Roman"/>
                <w:szCs w:val="24"/>
                <w:lang w:eastAsia="zh-HK"/>
              </w:rPr>
            </w:pPr>
          </w:p>
          <w:p w14:paraId="7097015B" w14:textId="77777777" w:rsidR="00966EBA" w:rsidRDefault="00966EBA" w:rsidP="003B6935">
            <w:pPr>
              <w:adjustRightInd w:val="0"/>
              <w:snapToGrid w:val="0"/>
              <w:jc w:val="both"/>
              <w:rPr>
                <w:rFonts w:ascii="Times New Roman" w:hAnsi="Times New Roman" w:cs="Times New Roman"/>
                <w:szCs w:val="24"/>
                <w:lang w:eastAsia="zh-HK"/>
              </w:rPr>
            </w:pPr>
          </w:p>
          <w:p w14:paraId="6C1BFBB0" w14:textId="77777777" w:rsidR="00966EBA" w:rsidRDefault="00966EBA" w:rsidP="003B6935">
            <w:pPr>
              <w:adjustRightInd w:val="0"/>
              <w:snapToGrid w:val="0"/>
              <w:jc w:val="both"/>
              <w:rPr>
                <w:rFonts w:ascii="Times New Roman" w:hAnsi="Times New Roman" w:cs="Times New Roman"/>
                <w:szCs w:val="24"/>
                <w:lang w:eastAsia="zh-HK"/>
              </w:rPr>
            </w:pPr>
          </w:p>
          <w:p w14:paraId="0893840E" w14:textId="77777777" w:rsidR="00966EBA" w:rsidRDefault="00966EBA" w:rsidP="003B6935">
            <w:pPr>
              <w:adjustRightInd w:val="0"/>
              <w:snapToGrid w:val="0"/>
              <w:jc w:val="both"/>
              <w:rPr>
                <w:rFonts w:ascii="Times New Roman" w:hAnsi="Times New Roman" w:cs="Times New Roman"/>
                <w:szCs w:val="24"/>
                <w:lang w:eastAsia="zh-HK"/>
              </w:rPr>
            </w:pPr>
          </w:p>
          <w:p w14:paraId="1E3DBCF8" w14:textId="77777777" w:rsidR="00966EBA" w:rsidRDefault="00966EBA" w:rsidP="003B6935">
            <w:pPr>
              <w:adjustRightInd w:val="0"/>
              <w:snapToGrid w:val="0"/>
              <w:jc w:val="both"/>
              <w:rPr>
                <w:rFonts w:ascii="Times New Roman" w:hAnsi="Times New Roman" w:cs="Times New Roman"/>
                <w:szCs w:val="24"/>
                <w:lang w:eastAsia="zh-HK"/>
              </w:rPr>
            </w:pPr>
          </w:p>
          <w:p w14:paraId="41872C31" w14:textId="77777777" w:rsidR="00966EBA" w:rsidRDefault="00966EBA" w:rsidP="003B6935">
            <w:pPr>
              <w:adjustRightInd w:val="0"/>
              <w:snapToGrid w:val="0"/>
              <w:jc w:val="both"/>
              <w:rPr>
                <w:rFonts w:ascii="Times New Roman" w:hAnsi="Times New Roman" w:cs="Times New Roman"/>
                <w:szCs w:val="24"/>
                <w:lang w:eastAsia="zh-HK"/>
              </w:rPr>
            </w:pPr>
          </w:p>
          <w:p w14:paraId="043374AF" w14:textId="77777777" w:rsidR="00966EBA" w:rsidRDefault="00966EBA" w:rsidP="003B6935">
            <w:pPr>
              <w:adjustRightInd w:val="0"/>
              <w:snapToGrid w:val="0"/>
              <w:jc w:val="both"/>
              <w:rPr>
                <w:rFonts w:ascii="Times New Roman" w:hAnsi="Times New Roman" w:cs="Times New Roman"/>
                <w:szCs w:val="24"/>
                <w:lang w:eastAsia="zh-HK"/>
              </w:rPr>
            </w:pPr>
          </w:p>
          <w:p w14:paraId="4510128C" w14:textId="77777777" w:rsidR="00966EBA" w:rsidRDefault="00966EBA" w:rsidP="003B6935">
            <w:pPr>
              <w:adjustRightInd w:val="0"/>
              <w:snapToGrid w:val="0"/>
              <w:jc w:val="both"/>
              <w:rPr>
                <w:rFonts w:ascii="Times New Roman" w:hAnsi="Times New Roman" w:cs="Times New Roman"/>
                <w:szCs w:val="24"/>
                <w:lang w:eastAsia="zh-HK"/>
              </w:rPr>
            </w:pPr>
          </w:p>
          <w:p w14:paraId="14A46ED0" w14:textId="77777777" w:rsidR="00966EBA" w:rsidRDefault="00966EBA" w:rsidP="003B6935">
            <w:pPr>
              <w:adjustRightInd w:val="0"/>
              <w:snapToGrid w:val="0"/>
              <w:jc w:val="both"/>
              <w:rPr>
                <w:rFonts w:ascii="Times New Roman" w:hAnsi="Times New Roman" w:cs="Times New Roman"/>
                <w:szCs w:val="24"/>
                <w:lang w:eastAsia="zh-HK"/>
              </w:rPr>
            </w:pPr>
          </w:p>
          <w:p w14:paraId="033BCEE6" w14:textId="77777777" w:rsidR="00966EBA" w:rsidRDefault="00966EBA" w:rsidP="003B6935">
            <w:pPr>
              <w:adjustRightInd w:val="0"/>
              <w:snapToGrid w:val="0"/>
              <w:jc w:val="both"/>
              <w:rPr>
                <w:rFonts w:ascii="Times New Roman" w:hAnsi="Times New Roman" w:cs="Times New Roman"/>
                <w:szCs w:val="24"/>
                <w:lang w:eastAsia="zh-HK"/>
              </w:rPr>
            </w:pPr>
          </w:p>
          <w:p w14:paraId="287CFCE9" w14:textId="77777777" w:rsidR="00966EBA" w:rsidRDefault="00966EBA" w:rsidP="003B6935">
            <w:pPr>
              <w:adjustRightInd w:val="0"/>
              <w:snapToGrid w:val="0"/>
              <w:jc w:val="both"/>
              <w:rPr>
                <w:rFonts w:ascii="Times New Roman" w:hAnsi="Times New Roman" w:cs="Times New Roman"/>
                <w:szCs w:val="24"/>
                <w:lang w:eastAsia="zh-HK"/>
              </w:rPr>
            </w:pPr>
          </w:p>
          <w:p w14:paraId="5DFF48B1" w14:textId="77777777" w:rsidR="00966EBA" w:rsidRDefault="00966EBA" w:rsidP="003B6935">
            <w:pPr>
              <w:adjustRightInd w:val="0"/>
              <w:snapToGrid w:val="0"/>
              <w:jc w:val="both"/>
              <w:rPr>
                <w:rFonts w:ascii="Times New Roman" w:hAnsi="Times New Roman" w:cs="Times New Roman"/>
                <w:szCs w:val="24"/>
              </w:rPr>
            </w:pPr>
          </w:p>
          <w:p w14:paraId="25949B2C" w14:textId="77777777" w:rsidR="00966EBA" w:rsidRDefault="00966EBA" w:rsidP="003B6935">
            <w:pPr>
              <w:adjustRightInd w:val="0"/>
              <w:snapToGrid w:val="0"/>
              <w:jc w:val="both"/>
              <w:rPr>
                <w:rFonts w:ascii="Times New Roman" w:hAnsi="Times New Roman" w:cs="Times New Roman"/>
                <w:szCs w:val="24"/>
              </w:rPr>
            </w:pPr>
          </w:p>
          <w:p w14:paraId="5111BDE7" w14:textId="77777777" w:rsidR="00966EBA" w:rsidRDefault="00966EBA" w:rsidP="003B6935">
            <w:pPr>
              <w:adjustRightInd w:val="0"/>
              <w:snapToGrid w:val="0"/>
              <w:jc w:val="both"/>
              <w:rPr>
                <w:rFonts w:ascii="Times New Roman" w:hAnsi="Times New Roman" w:cs="Times New Roman"/>
                <w:szCs w:val="24"/>
              </w:rPr>
            </w:pPr>
          </w:p>
        </w:tc>
      </w:tr>
      <w:tr w:rsidR="003B6935" w14:paraId="6C9BB282" w14:textId="77777777" w:rsidTr="003B6935">
        <w:tc>
          <w:tcPr>
            <w:tcW w:w="704" w:type="dxa"/>
            <w:vMerge/>
            <w:shd w:val="clear" w:color="auto" w:fill="FBE4D5" w:themeFill="accent2" w:themeFillTint="33"/>
          </w:tcPr>
          <w:p w14:paraId="47D397CE" w14:textId="77777777" w:rsidR="003B6935" w:rsidRDefault="003B6935" w:rsidP="003B6935">
            <w:pPr>
              <w:adjustRightInd w:val="0"/>
              <w:snapToGrid w:val="0"/>
              <w:jc w:val="both"/>
              <w:rPr>
                <w:rFonts w:ascii="Times New Roman" w:hAnsi="Times New Roman" w:cs="Times New Roman"/>
                <w:szCs w:val="24"/>
              </w:rPr>
            </w:pPr>
          </w:p>
        </w:tc>
        <w:tc>
          <w:tcPr>
            <w:tcW w:w="7592" w:type="dxa"/>
          </w:tcPr>
          <w:p w14:paraId="1B739FD1" w14:textId="77777777" w:rsidR="003B6935" w:rsidRDefault="00966EBA" w:rsidP="003B6935">
            <w:pPr>
              <w:adjustRightInd w:val="0"/>
              <w:snapToGrid w:val="0"/>
              <w:jc w:val="both"/>
              <w:rPr>
                <w:rFonts w:ascii="Times New Roman" w:hAnsi="Times New Roman" w:cs="Times New Roman"/>
                <w:szCs w:val="24"/>
                <w:lang w:eastAsia="zh-HK"/>
              </w:rPr>
            </w:pPr>
            <w:r>
              <w:rPr>
                <w:rFonts w:ascii="Times New Roman" w:hAnsi="Times New Roman" w:cs="Times New Roman" w:hint="eastAsia"/>
                <w:szCs w:val="24"/>
                <w:lang w:eastAsia="zh-HK"/>
              </w:rPr>
              <w:t>合作項目二</w:t>
            </w:r>
          </w:p>
          <w:p w14:paraId="3DC6D092" w14:textId="77777777" w:rsidR="00966EBA" w:rsidRDefault="00966EBA" w:rsidP="003B6935">
            <w:pPr>
              <w:adjustRightInd w:val="0"/>
              <w:snapToGrid w:val="0"/>
              <w:jc w:val="both"/>
              <w:rPr>
                <w:rFonts w:ascii="Times New Roman" w:hAnsi="Times New Roman" w:cs="Times New Roman"/>
                <w:szCs w:val="24"/>
                <w:lang w:eastAsia="zh-HK"/>
              </w:rPr>
            </w:pPr>
          </w:p>
          <w:p w14:paraId="0F3C3AFF" w14:textId="77777777" w:rsidR="00966EBA" w:rsidRDefault="00966EBA" w:rsidP="003B6935">
            <w:pPr>
              <w:adjustRightInd w:val="0"/>
              <w:snapToGrid w:val="0"/>
              <w:jc w:val="both"/>
              <w:rPr>
                <w:rFonts w:ascii="Times New Roman" w:hAnsi="Times New Roman" w:cs="Times New Roman"/>
                <w:szCs w:val="24"/>
                <w:lang w:eastAsia="zh-HK"/>
              </w:rPr>
            </w:pPr>
          </w:p>
          <w:p w14:paraId="14B006D5" w14:textId="77777777" w:rsidR="00966EBA" w:rsidRDefault="00966EBA" w:rsidP="003B6935">
            <w:pPr>
              <w:adjustRightInd w:val="0"/>
              <w:snapToGrid w:val="0"/>
              <w:jc w:val="both"/>
              <w:rPr>
                <w:rFonts w:ascii="Times New Roman" w:hAnsi="Times New Roman" w:cs="Times New Roman"/>
                <w:szCs w:val="24"/>
                <w:lang w:eastAsia="zh-HK"/>
              </w:rPr>
            </w:pPr>
          </w:p>
          <w:p w14:paraId="4002C3B7" w14:textId="77777777" w:rsidR="00966EBA" w:rsidRDefault="00966EBA" w:rsidP="003B6935">
            <w:pPr>
              <w:adjustRightInd w:val="0"/>
              <w:snapToGrid w:val="0"/>
              <w:jc w:val="both"/>
              <w:rPr>
                <w:rFonts w:ascii="Times New Roman" w:hAnsi="Times New Roman" w:cs="Times New Roman"/>
                <w:szCs w:val="24"/>
                <w:lang w:eastAsia="zh-HK"/>
              </w:rPr>
            </w:pPr>
          </w:p>
          <w:p w14:paraId="451B0F02" w14:textId="77777777" w:rsidR="00966EBA" w:rsidRDefault="00966EBA" w:rsidP="003B6935">
            <w:pPr>
              <w:adjustRightInd w:val="0"/>
              <w:snapToGrid w:val="0"/>
              <w:jc w:val="both"/>
              <w:rPr>
                <w:rFonts w:ascii="Times New Roman" w:hAnsi="Times New Roman" w:cs="Times New Roman"/>
                <w:szCs w:val="24"/>
                <w:lang w:eastAsia="zh-HK"/>
              </w:rPr>
            </w:pPr>
          </w:p>
          <w:p w14:paraId="3A1B9D2A" w14:textId="77777777" w:rsidR="00966EBA" w:rsidRDefault="00966EBA" w:rsidP="003B6935">
            <w:pPr>
              <w:adjustRightInd w:val="0"/>
              <w:snapToGrid w:val="0"/>
              <w:jc w:val="both"/>
              <w:rPr>
                <w:rFonts w:ascii="Times New Roman" w:hAnsi="Times New Roman" w:cs="Times New Roman"/>
                <w:szCs w:val="24"/>
                <w:lang w:eastAsia="zh-HK"/>
              </w:rPr>
            </w:pPr>
          </w:p>
          <w:p w14:paraId="50691B24" w14:textId="77777777" w:rsidR="00966EBA" w:rsidRDefault="00966EBA" w:rsidP="003B6935">
            <w:pPr>
              <w:adjustRightInd w:val="0"/>
              <w:snapToGrid w:val="0"/>
              <w:jc w:val="both"/>
              <w:rPr>
                <w:rFonts w:ascii="Times New Roman" w:hAnsi="Times New Roman" w:cs="Times New Roman"/>
                <w:szCs w:val="24"/>
                <w:lang w:eastAsia="zh-HK"/>
              </w:rPr>
            </w:pPr>
          </w:p>
          <w:p w14:paraId="6B430779" w14:textId="77777777" w:rsidR="00966EBA" w:rsidRDefault="00966EBA" w:rsidP="003B6935">
            <w:pPr>
              <w:adjustRightInd w:val="0"/>
              <w:snapToGrid w:val="0"/>
              <w:jc w:val="both"/>
              <w:rPr>
                <w:rFonts w:ascii="Times New Roman" w:hAnsi="Times New Roman" w:cs="Times New Roman"/>
                <w:szCs w:val="24"/>
                <w:lang w:eastAsia="zh-HK"/>
              </w:rPr>
            </w:pPr>
          </w:p>
          <w:p w14:paraId="05828D2B" w14:textId="77777777" w:rsidR="00966EBA" w:rsidRDefault="00966EBA" w:rsidP="003B6935">
            <w:pPr>
              <w:adjustRightInd w:val="0"/>
              <w:snapToGrid w:val="0"/>
              <w:jc w:val="both"/>
              <w:rPr>
                <w:rFonts w:ascii="Times New Roman" w:hAnsi="Times New Roman" w:cs="Times New Roman"/>
                <w:szCs w:val="24"/>
                <w:lang w:eastAsia="zh-HK"/>
              </w:rPr>
            </w:pPr>
          </w:p>
          <w:p w14:paraId="7C6E66C9" w14:textId="77777777" w:rsidR="00966EBA" w:rsidRDefault="00966EBA" w:rsidP="003B6935">
            <w:pPr>
              <w:adjustRightInd w:val="0"/>
              <w:snapToGrid w:val="0"/>
              <w:jc w:val="both"/>
              <w:rPr>
                <w:rFonts w:ascii="Times New Roman" w:hAnsi="Times New Roman" w:cs="Times New Roman"/>
                <w:szCs w:val="24"/>
                <w:lang w:eastAsia="zh-HK"/>
              </w:rPr>
            </w:pPr>
          </w:p>
          <w:p w14:paraId="326A27C1" w14:textId="77777777" w:rsidR="00966EBA" w:rsidRDefault="00966EBA" w:rsidP="003B6935">
            <w:pPr>
              <w:adjustRightInd w:val="0"/>
              <w:snapToGrid w:val="0"/>
              <w:jc w:val="both"/>
              <w:rPr>
                <w:rFonts w:ascii="Times New Roman" w:hAnsi="Times New Roman" w:cs="Times New Roman"/>
                <w:szCs w:val="24"/>
                <w:lang w:eastAsia="zh-HK"/>
              </w:rPr>
            </w:pPr>
          </w:p>
          <w:p w14:paraId="2D83DEF9" w14:textId="77777777" w:rsidR="00966EBA" w:rsidRDefault="00966EBA" w:rsidP="003B6935">
            <w:pPr>
              <w:adjustRightInd w:val="0"/>
              <w:snapToGrid w:val="0"/>
              <w:jc w:val="both"/>
              <w:rPr>
                <w:rFonts w:ascii="Times New Roman" w:hAnsi="Times New Roman" w:cs="Times New Roman"/>
                <w:szCs w:val="24"/>
                <w:lang w:eastAsia="zh-HK"/>
              </w:rPr>
            </w:pPr>
          </w:p>
          <w:p w14:paraId="370DB15A" w14:textId="77777777" w:rsidR="00966EBA" w:rsidRDefault="00966EBA" w:rsidP="003B6935">
            <w:pPr>
              <w:adjustRightInd w:val="0"/>
              <w:snapToGrid w:val="0"/>
              <w:jc w:val="both"/>
              <w:rPr>
                <w:rFonts w:ascii="Times New Roman" w:hAnsi="Times New Roman" w:cs="Times New Roman"/>
                <w:szCs w:val="24"/>
                <w:lang w:eastAsia="zh-HK"/>
              </w:rPr>
            </w:pPr>
          </w:p>
          <w:p w14:paraId="23599AB2" w14:textId="77777777" w:rsidR="00966EBA" w:rsidRDefault="00966EBA" w:rsidP="003B6935">
            <w:pPr>
              <w:adjustRightInd w:val="0"/>
              <w:snapToGrid w:val="0"/>
              <w:jc w:val="both"/>
              <w:rPr>
                <w:rFonts w:ascii="Times New Roman" w:hAnsi="Times New Roman" w:cs="Times New Roman"/>
                <w:szCs w:val="24"/>
                <w:lang w:eastAsia="zh-HK"/>
              </w:rPr>
            </w:pPr>
          </w:p>
          <w:p w14:paraId="3F905FB4" w14:textId="77777777" w:rsidR="00966EBA" w:rsidRDefault="00966EBA" w:rsidP="003B6935">
            <w:pPr>
              <w:adjustRightInd w:val="0"/>
              <w:snapToGrid w:val="0"/>
              <w:jc w:val="both"/>
              <w:rPr>
                <w:rFonts w:ascii="Times New Roman" w:hAnsi="Times New Roman" w:cs="Times New Roman"/>
                <w:szCs w:val="24"/>
                <w:lang w:eastAsia="zh-HK"/>
              </w:rPr>
            </w:pPr>
          </w:p>
          <w:p w14:paraId="20B44958" w14:textId="77777777" w:rsidR="00966EBA" w:rsidRDefault="00966EBA" w:rsidP="003B6935">
            <w:pPr>
              <w:adjustRightInd w:val="0"/>
              <w:snapToGrid w:val="0"/>
              <w:jc w:val="both"/>
              <w:rPr>
                <w:rFonts w:ascii="Times New Roman" w:hAnsi="Times New Roman" w:cs="Times New Roman"/>
                <w:szCs w:val="24"/>
                <w:lang w:eastAsia="zh-HK"/>
              </w:rPr>
            </w:pPr>
          </w:p>
          <w:p w14:paraId="0CCBAB02" w14:textId="77777777" w:rsidR="00966EBA" w:rsidRDefault="00966EBA" w:rsidP="003B6935">
            <w:pPr>
              <w:adjustRightInd w:val="0"/>
              <w:snapToGrid w:val="0"/>
              <w:jc w:val="both"/>
              <w:rPr>
                <w:rFonts w:ascii="Times New Roman" w:hAnsi="Times New Roman" w:cs="Times New Roman"/>
                <w:szCs w:val="24"/>
                <w:lang w:eastAsia="zh-HK"/>
              </w:rPr>
            </w:pPr>
          </w:p>
          <w:p w14:paraId="7C6C1FE0" w14:textId="77777777" w:rsidR="00966EBA" w:rsidRDefault="00966EBA" w:rsidP="003B6935">
            <w:pPr>
              <w:adjustRightInd w:val="0"/>
              <w:snapToGrid w:val="0"/>
              <w:jc w:val="both"/>
              <w:rPr>
                <w:rFonts w:ascii="Times New Roman" w:hAnsi="Times New Roman" w:cs="Times New Roman"/>
                <w:szCs w:val="24"/>
                <w:lang w:eastAsia="zh-HK"/>
              </w:rPr>
            </w:pPr>
          </w:p>
          <w:p w14:paraId="5B0FBE66" w14:textId="77777777" w:rsidR="00966EBA" w:rsidRDefault="00966EBA" w:rsidP="003B6935">
            <w:pPr>
              <w:adjustRightInd w:val="0"/>
              <w:snapToGrid w:val="0"/>
              <w:jc w:val="both"/>
              <w:rPr>
                <w:rFonts w:ascii="Times New Roman" w:hAnsi="Times New Roman" w:cs="Times New Roman"/>
                <w:szCs w:val="24"/>
                <w:lang w:eastAsia="zh-HK"/>
              </w:rPr>
            </w:pPr>
          </w:p>
          <w:p w14:paraId="060829CC" w14:textId="77777777" w:rsidR="00966EBA" w:rsidRDefault="00966EBA" w:rsidP="003B6935">
            <w:pPr>
              <w:adjustRightInd w:val="0"/>
              <w:snapToGrid w:val="0"/>
              <w:jc w:val="both"/>
              <w:rPr>
                <w:rFonts w:ascii="Times New Roman" w:hAnsi="Times New Roman" w:cs="Times New Roman"/>
                <w:szCs w:val="24"/>
                <w:lang w:eastAsia="zh-HK"/>
              </w:rPr>
            </w:pPr>
          </w:p>
          <w:p w14:paraId="02382951" w14:textId="77777777" w:rsidR="00966EBA" w:rsidRDefault="00966EBA" w:rsidP="003B6935">
            <w:pPr>
              <w:adjustRightInd w:val="0"/>
              <w:snapToGrid w:val="0"/>
              <w:jc w:val="both"/>
              <w:rPr>
                <w:rFonts w:ascii="Times New Roman" w:hAnsi="Times New Roman" w:cs="Times New Roman"/>
                <w:szCs w:val="24"/>
              </w:rPr>
            </w:pPr>
          </w:p>
          <w:p w14:paraId="3F95B05D" w14:textId="77777777" w:rsidR="00966EBA" w:rsidRDefault="00966EBA" w:rsidP="003B6935">
            <w:pPr>
              <w:adjustRightInd w:val="0"/>
              <w:snapToGrid w:val="0"/>
              <w:jc w:val="both"/>
              <w:rPr>
                <w:rFonts w:ascii="Times New Roman" w:hAnsi="Times New Roman" w:cs="Times New Roman"/>
                <w:szCs w:val="24"/>
              </w:rPr>
            </w:pPr>
          </w:p>
        </w:tc>
      </w:tr>
    </w:tbl>
    <w:p w14:paraId="40973B85" w14:textId="77777777" w:rsidR="00AE0540" w:rsidRDefault="00AE0540" w:rsidP="00767A35">
      <w:pPr>
        <w:pStyle w:val="Default"/>
        <w:adjustRightInd/>
        <w:jc w:val="both"/>
        <w:rPr>
          <w:rFonts w:ascii="Times New Roman" w:eastAsiaTheme="minorEastAsia" w:hAnsi="Times New Roman" w:cs="Times New Roman"/>
          <w:b/>
          <w:shd w:val="clear" w:color="auto" w:fill="FFF2CC" w:themeFill="accent4" w:themeFillTint="33"/>
        </w:rPr>
      </w:pPr>
    </w:p>
    <w:p w14:paraId="2C1C0416" w14:textId="5FBBBEE5" w:rsidR="00767A35" w:rsidRDefault="00D74FCE" w:rsidP="00767A35">
      <w:pPr>
        <w:pStyle w:val="Default"/>
        <w:adjustRightInd/>
        <w:jc w:val="both"/>
        <w:rPr>
          <w:rFonts w:ascii="Times New Roman" w:eastAsiaTheme="minorEastAsia" w:hAnsi="Times New Roman" w:cs="Times New Roman"/>
          <w:b/>
          <w:u w:val="thick"/>
          <w:shd w:val="clear" w:color="auto" w:fill="FFF2CC" w:themeFill="accent4" w:themeFillTint="33"/>
        </w:rPr>
      </w:pPr>
      <w:r w:rsidRPr="00501922">
        <w:rPr>
          <w:rFonts w:ascii="Times New Roman" w:eastAsiaTheme="minorEastAsia" w:hAnsi="Times New Roman" w:cs="Times New Roman"/>
          <w:b/>
          <w:shd w:val="clear" w:color="auto" w:fill="FFF2CC" w:themeFill="accent4" w:themeFillTint="33"/>
        </w:rPr>
        <w:lastRenderedPageBreak/>
        <w:t>丁</w:t>
      </w:r>
      <w:r w:rsidRPr="00501922">
        <w:rPr>
          <w:rFonts w:ascii="Times New Roman" w:eastAsiaTheme="minorEastAsia" w:hAnsi="Times New Roman" w:cs="Times New Roman" w:hint="eastAsia"/>
          <w:b/>
          <w:shd w:val="clear" w:color="auto" w:fill="FFF2CC" w:themeFill="accent4" w:themeFillTint="33"/>
        </w:rPr>
        <w:t>.</w:t>
      </w:r>
      <w:r w:rsidRPr="00501922">
        <w:rPr>
          <w:rFonts w:ascii="Times New Roman" w:eastAsiaTheme="minorEastAsia" w:hAnsi="Times New Roman" w:cs="Times New Roman"/>
          <w:b/>
          <w:shd w:val="clear" w:color="auto" w:fill="FFF2CC" w:themeFill="accent4" w:themeFillTint="33"/>
        </w:rPr>
        <w:t xml:space="preserve"> </w:t>
      </w:r>
      <w:r w:rsidRPr="00501922">
        <w:rPr>
          <w:rFonts w:ascii="Times New Roman" w:eastAsiaTheme="minorEastAsia" w:hAnsi="Times New Roman" w:cs="Times New Roman"/>
          <w:b/>
          <w:u w:val="thick"/>
          <w:shd w:val="clear" w:color="auto" w:fill="FFF2CC" w:themeFill="accent4" w:themeFillTint="33"/>
        </w:rPr>
        <w:t>考察後的反思</w:t>
      </w:r>
    </w:p>
    <w:p w14:paraId="49D59855" w14:textId="77777777" w:rsidR="00CA5597" w:rsidRPr="00293216" w:rsidRDefault="00CA5597" w:rsidP="00293216">
      <w:pPr>
        <w:pStyle w:val="Default"/>
        <w:snapToGrid w:val="0"/>
        <w:jc w:val="both"/>
        <w:rPr>
          <w:rFonts w:ascii="Times New Roman" w:eastAsiaTheme="minorEastAsia" w:hAnsi="Times New Roman" w:cs="Times New Roman"/>
          <w:b/>
          <w:shd w:val="clear" w:color="auto" w:fill="FFF2CC" w:themeFill="accent4" w:themeFillTint="33"/>
        </w:rPr>
      </w:pPr>
    </w:p>
    <w:p w14:paraId="2241D4A4" w14:textId="77777777" w:rsidR="00CA5597" w:rsidRDefault="00293216" w:rsidP="00293216">
      <w:pPr>
        <w:pStyle w:val="Default"/>
        <w:adjustRightInd/>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lang w:eastAsia="zh-HK"/>
        </w:rPr>
        <w:t>綜合從考察及參與講</w:t>
      </w:r>
      <w:r w:rsidR="00FE41F4">
        <w:rPr>
          <w:rFonts w:ascii="Times New Roman" w:eastAsiaTheme="minorEastAsia" w:hAnsi="Times New Roman" w:cs="Times New Roman" w:hint="eastAsia"/>
          <w:lang w:eastAsia="zh-HK"/>
        </w:rPr>
        <w:t>座所獲的資料</w:t>
      </w:r>
      <w:r w:rsidR="00FE41F4">
        <w:rPr>
          <w:rFonts w:ascii="Times New Roman" w:eastAsiaTheme="minorEastAsia" w:hAnsi="Times New Roman" w:cs="Times New Roman" w:hint="eastAsia"/>
        </w:rPr>
        <w:t>，</w:t>
      </w:r>
      <w:r w:rsidR="00963B88">
        <w:rPr>
          <w:rFonts w:ascii="Times New Roman" w:eastAsiaTheme="minorEastAsia" w:hAnsi="Times New Roman" w:cs="Times New Roman" w:hint="eastAsia"/>
          <w:lang w:eastAsia="zh-HK"/>
        </w:rPr>
        <w:t>南沙在粵港澳大灣區發展當中</w:t>
      </w:r>
      <w:r w:rsidR="009016C0">
        <w:rPr>
          <w:rFonts w:ascii="Times New Roman" w:eastAsiaTheme="minorEastAsia" w:hAnsi="Times New Roman" w:cs="Times New Roman" w:hint="eastAsia"/>
          <w:lang w:eastAsia="zh-HK"/>
        </w:rPr>
        <w:t>具備哪些優勢</w:t>
      </w:r>
      <w:r w:rsidR="009016C0">
        <w:rPr>
          <w:rFonts w:ascii="Times New Roman" w:eastAsiaTheme="minorEastAsia" w:hAnsi="Times New Roman" w:cs="Times New Roman" w:hint="eastAsia"/>
        </w:rPr>
        <w:t>？</w:t>
      </w:r>
      <w:r w:rsidR="009016C0">
        <w:rPr>
          <w:rFonts w:ascii="Times New Roman" w:eastAsiaTheme="minorEastAsia" w:hAnsi="Times New Roman" w:cs="Times New Roman" w:hint="eastAsia"/>
          <w:lang w:eastAsia="zh-HK"/>
        </w:rPr>
        <w:t>香港又可以如何配合這些優勢而掌握發展機遇</w:t>
      </w:r>
      <w:r w:rsidR="009016C0">
        <w:rPr>
          <w:rFonts w:ascii="Times New Roman" w:eastAsiaTheme="minorEastAsia" w:hAnsi="Times New Roman" w:cs="Times New Roman" w:hint="eastAsia"/>
        </w:rPr>
        <w:t>？</w:t>
      </w:r>
    </w:p>
    <w:p w14:paraId="5287504C" w14:textId="77777777" w:rsidR="00473A42" w:rsidRDefault="00473A42" w:rsidP="00473A42">
      <w:pPr>
        <w:pStyle w:val="Default"/>
        <w:adjustRightInd/>
        <w:jc w:val="both"/>
        <w:rPr>
          <w:rFonts w:ascii="Times New Roman" w:eastAsiaTheme="minorEastAsia" w:hAnsi="Times New Roman" w:cs="Times New Roman"/>
        </w:rPr>
      </w:pPr>
    </w:p>
    <w:tbl>
      <w:tblPr>
        <w:tblStyle w:val="a5"/>
        <w:tblW w:w="0" w:type="auto"/>
        <w:tblLook w:val="04A0" w:firstRow="1" w:lastRow="0" w:firstColumn="1" w:lastColumn="0" w:noHBand="0" w:noVBand="1"/>
      </w:tblPr>
      <w:tblGrid>
        <w:gridCol w:w="8296"/>
      </w:tblGrid>
      <w:tr w:rsidR="00473A42" w14:paraId="1017A1A4" w14:textId="77777777" w:rsidTr="00473A42">
        <w:tc>
          <w:tcPr>
            <w:tcW w:w="8296" w:type="dxa"/>
          </w:tcPr>
          <w:p w14:paraId="2C2060B5" w14:textId="77777777" w:rsidR="00473A42" w:rsidRDefault="00473A42" w:rsidP="00473A42">
            <w:pPr>
              <w:pStyle w:val="Default"/>
              <w:adjustRightInd/>
              <w:jc w:val="both"/>
              <w:rPr>
                <w:rFonts w:ascii="Times New Roman" w:eastAsiaTheme="minorEastAsia" w:hAnsi="Times New Roman" w:cs="Times New Roman"/>
                <w:lang w:eastAsia="zh-HK"/>
              </w:rPr>
            </w:pPr>
          </w:p>
          <w:p w14:paraId="712AC536" w14:textId="77777777" w:rsidR="00473A42" w:rsidRDefault="00473A42" w:rsidP="00473A42">
            <w:pPr>
              <w:pStyle w:val="Default"/>
              <w:adjustRightInd/>
              <w:jc w:val="both"/>
              <w:rPr>
                <w:rFonts w:ascii="Times New Roman" w:eastAsiaTheme="minorEastAsia" w:hAnsi="Times New Roman" w:cs="Times New Roman"/>
                <w:lang w:eastAsia="zh-HK"/>
              </w:rPr>
            </w:pPr>
          </w:p>
          <w:p w14:paraId="10DC9112" w14:textId="77777777" w:rsidR="00473A42" w:rsidRDefault="00473A42" w:rsidP="00473A42">
            <w:pPr>
              <w:pStyle w:val="Default"/>
              <w:adjustRightInd/>
              <w:jc w:val="both"/>
              <w:rPr>
                <w:rFonts w:ascii="Times New Roman" w:eastAsiaTheme="minorEastAsia" w:hAnsi="Times New Roman" w:cs="Times New Roman"/>
                <w:lang w:eastAsia="zh-HK"/>
              </w:rPr>
            </w:pPr>
          </w:p>
          <w:p w14:paraId="78B61B1B" w14:textId="77777777" w:rsidR="00473A42" w:rsidRDefault="00473A42" w:rsidP="00473A42">
            <w:pPr>
              <w:pStyle w:val="Default"/>
              <w:adjustRightInd/>
              <w:jc w:val="both"/>
              <w:rPr>
                <w:rFonts w:ascii="Times New Roman" w:eastAsiaTheme="minorEastAsia" w:hAnsi="Times New Roman" w:cs="Times New Roman"/>
                <w:lang w:eastAsia="zh-HK"/>
              </w:rPr>
            </w:pPr>
          </w:p>
          <w:p w14:paraId="7D3AC428" w14:textId="77777777" w:rsidR="00473A42" w:rsidRDefault="00473A42" w:rsidP="00473A42">
            <w:pPr>
              <w:pStyle w:val="Default"/>
              <w:adjustRightInd/>
              <w:jc w:val="both"/>
              <w:rPr>
                <w:rFonts w:ascii="Times New Roman" w:eastAsiaTheme="minorEastAsia" w:hAnsi="Times New Roman" w:cs="Times New Roman"/>
                <w:lang w:eastAsia="zh-HK"/>
              </w:rPr>
            </w:pPr>
          </w:p>
          <w:p w14:paraId="52841B5B" w14:textId="77777777" w:rsidR="00473A42" w:rsidRDefault="00473A42" w:rsidP="00473A42">
            <w:pPr>
              <w:pStyle w:val="Default"/>
              <w:adjustRightInd/>
              <w:jc w:val="both"/>
              <w:rPr>
                <w:rFonts w:ascii="Times New Roman" w:eastAsiaTheme="minorEastAsia" w:hAnsi="Times New Roman" w:cs="Times New Roman"/>
                <w:lang w:eastAsia="zh-HK"/>
              </w:rPr>
            </w:pPr>
          </w:p>
          <w:p w14:paraId="311A5065" w14:textId="77777777" w:rsidR="00473A42" w:rsidRDefault="00473A42" w:rsidP="00473A42">
            <w:pPr>
              <w:pStyle w:val="Default"/>
              <w:adjustRightInd/>
              <w:jc w:val="both"/>
              <w:rPr>
                <w:rFonts w:ascii="Times New Roman" w:eastAsiaTheme="minorEastAsia" w:hAnsi="Times New Roman" w:cs="Times New Roman"/>
                <w:lang w:eastAsia="zh-HK"/>
              </w:rPr>
            </w:pPr>
          </w:p>
          <w:p w14:paraId="598B0077" w14:textId="77777777" w:rsidR="00473A42" w:rsidRDefault="00473A42" w:rsidP="00473A42">
            <w:pPr>
              <w:pStyle w:val="Default"/>
              <w:adjustRightInd/>
              <w:jc w:val="both"/>
              <w:rPr>
                <w:rFonts w:ascii="Times New Roman" w:eastAsiaTheme="minorEastAsia" w:hAnsi="Times New Roman" w:cs="Times New Roman"/>
                <w:lang w:eastAsia="zh-HK"/>
              </w:rPr>
            </w:pPr>
          </w:p>
          <w:p w14:paraId="449DC3E6" w14:textId="77777777" w:rsidR="00473A42" w:rsidRDefault="00473A42" w:rsidP="00473A42">
            <w:pPr>
              <w:pStyle w:val="Default"/>
              <w:adjustRightInd/>
              <w:jc w:val="both"/>
              <w:rPr>
                <w:rFonts w:ascii="Times New Roman" w:eastAsiaTheme="minorEastAsia" w:hAnsi="Times New Roman" w:cs="Times New Roman"/>
                <w:lang w:eastAsia="zh-HK"/>
              </w:rPr>
            </w:pPr>
          </w:p>
          <w:p w14:paraId="73713341" w14:textId="77777777" w:rsidR="00473A42" w:rsidRDefault="00473A42" w:rsidP="00473A42">
            <w:pPr>
              <w:pStyle w:val="Default"/>
              <w:adjustRightInd/>
              <w:jc w:val="both"/>
              <w:rPr>
                <w:rFonts w:ascii="Times New Roman" w:eastAsiaTheme="minorEastAsia" w:hAnsi="Times New Roman" w:cs="Times New Roman"/>
                <w:lang w:eastAsia="zh-HK"/>
              </w:rPr>
            </w:pPr>
          </w:p>
          <w:p w14:paraId="58C8499C" w14:textId="77777777" w:rsidR="00473A42" w:rsidRDefault="00473A42" w:rsidP="00473A42">
            <w:pPr>
              <w:pStyle w:val="Default"/>
              <w:adjustRightInd/>
              <w:jc w:val="both"/>
              <w:rPr>
                <w:rFonts w:ascii="Times New Roman" w:eastAsiaTheme="minorEastAsia" w:hAnsi="Times New Roman" w:cs="Times New Roman"/>
                <w:lang w:eastAsia="zh-HK"/>
              </w:rPr>
            </w:pPr>
          </w:p>
          <w:p w14:paraId="16BCCF66" w14:textId="77777777" w:rsidR="00473A42" w:rsidRDefault="00473A42" w:rsidP="00473A42">
            <w:pPr>
              <w:pStyle w:val="Default"/>
              <w:adjustRightInd/>
              <w:jc w:val="both"/>
              <w:rPr>
                <w:rFonts w:ascii="Times New Roman" w:eastAsiaTheme="minorEastAsia" w:hAnsi="Times New Roman" w:cs="Times New Roman"/>
                <w:lang w:eastAsia="zh-HK"/>
              </w:rPr>
            </w:pPr>
          </w:p>
          <w:p w14:paraId="646D3AD8" w14:textId="77777777" w:rsidR="00473A42" w:rsidRDefault="00473A42" w:rsidP="00473A42">
            <w:pPr>
              <w:pStyle w:val="Default"/>
              <w:adjustRightInd/>
              <w:jc w:val="both"/>
              <w:rPr>
                <w:rFonts w:ascii="Times New Roman" w:eastAsiaTheme="minorEastAsia" w:hAnsi="Times New Roman" w:cs="Times New Roman"/>
                <w:lang w:eastAsia="zh-HK"/>
              </w:rPr>
            </w:pPr>
          </w:p>
          <w:p w14:paraId="4D77528D" w14:textId="77777777" w:rsidR="00473A42" w:rsidRDefault="00473A42" w:rsidP="00473A42">
            <w:pPr>
              <w:pStyle w:val="Default"/>
              <w:adjustRightInd/>
              <w:jc w:val="both"/>
              <w:rPr>
                <w:rFonts w:ascii="Times New Roman" w:eastAsiaTheme="minorEastAsia" w:hAnsi="Times New Roman" w:cs="Times New Roman"/>
                <w:lang w:eastAsia="zh-HK"/>
              </w:rPr>
            </w:pPr>
          </w:p>
          <w:p w14:paraId="75A6BC24" w14:textId="77777777" w:rsidR="00473A42" w:rsidRDefault="00473A42" w:rsidP="00473A42">
            <w:pPr>
              <w:pStyle w:val="Default"/>
              <w:adjustRightInd/>
              <w:jc w:val="both"/>
              <w:rPr>
                <w:rFonts w:ascii="Times New Roman" w:eastAsiaTheme="minorEastAsia" w:hAnsi="Times New Roman" w:cs="Times New Roman"/>
                <w:lang w:eastAsia="zh-HK"/>
              </w:rPr>
            </w:pPr>
          </w:p>
          <w:p w14:paraId="188CB7E0" w14:textId="77777777" w:rsidR="00473A42" w:rsidRDefault="00473A42" w:rsidP="00473A42">
            <w:pPr>
              <w:pStyle w:val="Default"/>
              <w:adjustRightInd/>
              <w:jc w:val="both"/>
              <w:rPr>
                <w:rFonts w:ascii="Times New Roman" w:eastAsiaTheme="minorEastAsia" w:hAnsi="Times New Roman" w:cs="Times New Roman"/>
                <w:lang w:eastAsia="zh-HK"/>
              </w:rPr>
            </w:pPr>
          </w:p>
          <w:p w14:paraId="6976DD85" w14:textId="77777777" w:rsidR="00473A42" w:rsidRDefault="00473A42" w:rsidP="00473A42">
            <w:pPr>
              <w:pStyle w:val="Default"/>
              <w:adjustRightInd/>
              <w:jc w:val="both"/>
              <w:rPr>
                <w:rFonts w:ascii="Times New Roman" w:eastAsiaTheme="minorEastAsia" w:hAnsi="Times New Roman" w:cs="Times New Roman"/>
                <w:lang w:eastAsia="zh-HK"/>
              </w:rPr>
            </w:pPr>
          </w:p>
          <w:p w14:paraId="101D2CA8" w14:textId="77777777" w:rsidR="00473A42" w:rsidRDefault="00473A42" w:rsidP="00473A42">
            <w:pPr>
              <w:pStyle w:val="Default"/>
              <w:adjustRightInd/>
              <w:jc w:val="both"/>
              <w:rPr>
                <w:rFonts w:ascii="Times New Roman" w:eastAsiaTheme="minorEastAsia" w:hAnsi="Times New Roman" w:cs="Times New Roman"/>
                <w:lang w:eastAsia="zh-HK"/>
              </w:rPr>
            </w:pPr>
          </w:p>
          <w:p w14:paraId="4A46EDBD" w14:textId="77777777" w:rsidR="00473A42" w:rsidRDefault="00473A42" w:rsidP="00473A42">
            <w:pPr>
              <w:pStyle w:val="Default"/>
              <w:adjustRightInd/>
              <w:jc w:val="both"/>
              <w:rPr>
                <w:rFonts w:ascii="Times New Roman" w:eastAsiaTheme="minorEastAsia" w:hAnsi="Times New Roman" w:cs="Times New Roman"/>
                <w:lang w:eastAsia="zh-HK"/>
              </w:rPr>
            </w:pPr>
          </w:p>
          <w:p w14:paraId="1E1B5B28" w14:textId="77777777" w:rsidR="00473A42" w:rsidRDefault="00473A42" w:rsidP="00473A42">
            <w:pPr>
              <w:pStyle w:val="Default"/>
              <w:adjustRightInd/>
              <w:jc w:val="both"/>
              <w:rPr>
                <w:rFonts w:ascii="Times New Roman" w:eastAsiaTheme="minorEastAsia" w:hAnsi="Times New Roman" w:cs="Times New Roman"/>
                <w:lang w:eastAsia="zh-HK"/>
              </w:rPr>
            </w:pPr>
          </w:p>
          <w:p w14:paraId="1A84CBCD" w14:textId="77777777" w:rsidR="00473A42" w:rsidRDefault="00473A42" w:rsidP="00473A42">
            <w:pPr>
              <w:pStyle w:val="Default"/>
              <w:adjustRightInd/>
              <w:jc w:val="both"/>
              <w:rPr>
                <w:rFonts w:ascii="Times New Roman" w:eastAsiaTheme="minorEastAsia" w:hAnsi="Times New Roman" w:cs="Times New Roman"/>
                <w:lang w:eastAsia="zh-HK"/>
              </w:rPr>
            </w:pPr>
          </w:p>
          <w:p w14:paraId="738B28C6" w14:textId="77777777" w:rsidR="00473A42" w:rsidRDefault="00473A42" w:rsidP="00473A42">
            <w:pPr>
              <w:pStyle w:val="Default"/>
              <w:adjustRightInd/>
              <w:jc w:val="both"/>
              <w:rPr>
                <w:rFonts w:ascii="Times New Roman" w:eastAsiaTheme="minorEastAsia" w:hAnsi="Times New Roman" w:cs="Times New Roman"/>
                <w:lang w:eastAsia="zh-HK"/>
              </w:rPr>
            </w:pPr>
          </w:p>
          <w:p w14:paraId="3CA821B3" w14:textId="77777777" w:rsidR="00473A42" w:rsidRDefault="00473A42" w:rsidP="00473A42">
            <w:pPr>
              <w:pStyle w:val="Default"/>
              <w:adjustRightInd/>
              <w:jc w:val="both"/>
              <w:rPr>
                <w:rFonts w:ascii="Times New Roman" w:eastAsiaTheme="minorEastAsia" w:hAnsi="Times New Roman" w:cs="Times New Roman"/>
                <w:lang w:eastAsia="zh-HK"/>
              </w:rPr>
            </w:pPr>
          </w:p>
          <w:p w14:paraId="1921ADEA" w14:textId="77777777" w:rsidR="00473A42" w:rsidRDefault="00473A42" w:rsidP="00473A42">
            <w:pPr>
              <w:pStyle w:val="Default"/>
              <w:adjustRightInd/>
              <w:jc w:val="both"/>
              <w:rPr>
                <w:rFonts w:ascii="Times New Roman" w:eastAsiaTheme="minorEastAsia" w:hAnsi="Times New Roman" w:cs="Times New Roman"/>
                <w:lang w:eastAsia="zh-HK"/>
              </w:rPr>
            </w:pPr>
          </w:p>
          <w:p w14:paraId="3C19B456" w14:textId="77777777" w:rsidR="00473A42" w:rsidRDefault="00473A42" w:rsidP="00473A42">
            <w:pPr>
              <w:pStyle w:val="Default"/>
              <w:adjustRightInd/>
              <w:jc w:val="both"/>
              <w:rPr>
                <w:rFonts w:ascii="Times New Roman" w:eastAsiaTheme="minorEastAsia" w:hAnsi="Times New Roman" w:cs="Times New Roman"/>
                <w:lang w:eastAsia="zh-HK"/>
              </w:rPr>
            </w:pPr>
          </w:p>
          <w:p w14:paraId="41282846" w14:textId="77777777" w:rsidR="00473A42" w:rsidRDefault="00473A42" w:rsidP="00473A42">
            <w:pPr>
              <w:pStyle w:val="Default"/>
              <w:adjustRightInd/>
              <w:jc w:val="both"/>
              <w:rPr>
                <w:rFonts w:ascii="Times New Roman" w:eastAsiaTheme="minorEastAsia" w:hAnsi="Times New Roman" w:cs="Times New Roman"/>
                <w:lang w:eastAsia="zh-HK"/>
              </w:rPr>
            </w:pPr>
          </w:p>
          <w:p w14:paraId="3C9DE7E3" w14:textId="77777777" w:rsidR="00473A42" w:rsidRDefault="00473A42" w:rsidP="00473A42">
            <w:pPr>
              <w:pStyle w:val="Default"/>
              <w:adjustRightInd/>
              <w:jc w:val="both"/>
              <w:rPr>
                <w:rFonts w:ascii="Times New Roman" w:eastAsiaTheme="minorEastAsia" w:hAnsi="Times New Roman" w:cs="Times New Roman"/>
                <w:lang w:eastAsia="zh-HK"/>
              </w:rPr>
            </w:pPr>
          </w:p>
          <w:p w14:paraId="10D5BCDE" w14:textId="77777777" w:rsidR="00473A42" w:rsidRDefault="00473A42" w:rsidP="00473A42">
            <w:pPr>
              <w:pStyle w:val="Default"/>
              <w:adjustRightInd/>
              <w:jc w:val="both"/>
              <w:rPr>
                <w:rFonts w:ascii="Times New Roman" w:eastAsiaTheme="minorEastAsia" w:hAnsi="Times New Roman" w:cs="Times New Roman"/>
                <w:lang w:eastAsia="zh-HK"/>
              </w:rPr>
            </w:pPr>
          </w:p>
          <w:p w14:paraId="72BB5C79" w14:textId="77777777" w:rsidR="00473A42" w:rsidRDefault="00473A42" w:rsidP="00473A42">
            <w:pPr>
              <w:pStyle w:val="Default"/>
              <w:adjustRightInd/>
              <w:jc w:val="both"/>
              <w:rPr>
                <w:rFonts w:ascii="Times New Roman" w:eastAsiaTheme="minorEastAsia" w:hAnsi="Times New Roman" w:cs="Times New Roman"/>
                <w:lang w:eastAsia="zh-HK"/>
              </w:rPr>
            </w:pPr>
          </w:p>
          <w:p w14:paraId="18D78745" w14:textId="77777777" w:rsidR="00473A42" w:rsidRDefault="00473A42" w:rsidP="00473A42">
            <w:pPr>
              <w:pStyle w:val="Default"/>
              <w:adjustRightInd/>
              <w:jc w:val="both"/>
              <w:rPr>
                <w:rFonts w:ascii="Times New Roman" w:eastAsiaTheme="minorEastAsia" w:hAnsi="Times New Roman" w:cs="Times New Roman"/>
                <w:lang w:eastAsia="zh-HK"/>
              </w:rPr>
            </w:pPr>
          </w:p>
          <w:p w14:paraId="1F6D188B" w14:textId="77777777" w:rsidR="00473A42" w:rsidRDefault="00473A42" w:rsidP="00473A42">
            <w:pPr>
              <w:pStyle w:val="Default"/>
              <w:adjustRightInd/>
              <w:jc w:val="both"/>
              <w:rPr>
                <w:rFonts w:ascii="Times New Roman" w:eastAsiaTheme="minorEastAsia" w:hAnsi="Times New Roman" w:cs="Times New Roman"/>
                <w:lang w:eastAsia="zh-HK"/>
              </w:rPr>
            </w:pPr>
          </w:p>
          <w:p w14:paraId="375341FF" w14:textId="77777777" w:rsidR="00473A42" w:rsidRDefault="00473A42" w:rsidP="00473A42">
            <w:pPr>
              <w:pStyle w:val="Default"/>
              <w:adjustRightInd/>
              <w:jc w:val="both"/>
              <w:rPr>
                <w:rFonts w:ascii="Times New Roman" w:eastAsiaTheme="minorEastAsia" w:hAnsi="Times New Roman" w:cs="Times New Roman"/>
                <w:lang w:eastAsia="zh-HK"/>
              </w:rPr>
            </w:pPr>
          </w:p>
        </w:tc>
      </w:tr>
    </w:tbl>
    <w:p w14:paraId="75A0C76C" w14:textId="77777777" w:rsidR="00473A42" w:rsidRPr="00473A42" w:rsidRDefault="00473A42" w:rsidP="00473A42">
      <w:pPr>
        <w:pStyle w:val="Default"/>
        <w:adjustRightInd/>
        <w:jc w:val="both"/>
        <w:rPr>
          <w:rFonts w:ascii="Times New Roman" w:eastAsiaTheme="minorEastAsia" w:hAnsi="Times New Roman" w:cs="Times New Roman"/>
          <w:lang w:eastAsia="zh-HK"/>
        </w:rPr>
      </w:pPr>
    </w:p>
    <w:p w14:paraId="0A3819F8" w14:textId="517CCFEF" w:rsidR="00E8532F" w:rsidRDefault="00A203DD" w:rsidP="00E8532F">
      <w:pPr>
        <w:adjustRightInd w:val="0"/>
        <w:snapToGrid w:val="0"/>
        <w:jc w:val="center"/>
        <w:rPr>
          <w:rFonts w:ascii="Times New Roman" w:eastAsia="新細明體" w:hAnsi="Times New Roman" w:cs="Times New Roman"/>
          <w:szCs w:val="24"/>
          <w:lang w:eastAsia="zh-HK"/>
        </w:rPr>
      </w:pPr>
      <w:r w:rsidRPr="00A203DD">
        <w:rPr>
          <w:rFonts w:ascii="Times New Roman" w:eastAsia="新細明體" w:hAnsi="Times New Roman" w:cs="Times New Roman" w:hint="eastAsia"/>
          <w:szCs w:val="24"/>
          <w:lang w:eastAsia="zh-HK"/>
        </w:rPr>
        <w:t xml:space="preserve">-- </w:t>
      </w:r>
      <w:r w:rsidRPr="00A203DD">
        <w:rPr>
          <w:rFonts w:ascii="Times New Roman" w:eastAsia="新細明體" w:hAnsi="Times New Roman" w:cs="Times New Roman" w:hint="eastAsia"/>
          <w:szCs w:val="24"/>
          <w:lang w:eastAsia="zh-HK"/>
        </w:rPr>
        <w:t>完</w:t>
      </w:r>
      <w:r w:rsidRPr="00A203DD">
        <w:rPr>
          <w:rFonts w:ascii="Times New Roman" w:eastAsia="新細明體" w:hAnsi="Times New Roman" w:cs="Times New Roman" w:hint="eastAsia"/>
          <w:szCs w:val="24"/>
          <w:lang w:eastAsia="zh-HK"/>
        </w:rPr>
        <w:t xml:space="preserve"> --</w:t>
      </w:r>
    </w:p>
    <w:p w14:paraId="781537B0" w14:textId="77777777" w:rsidR="00E8532F" w:rsidRDefault="00E8532F" w:rsidP="00E8532F">
      <w:pPr>
        <w:spacing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lastRenderedPageBreak/>
        <w:t>公民與社會發展科</w:t>
      </w:r>
    </w:p>
    <w:p w14:paraId="61065F56" w14:textId="77777777" w:rsidR="00E8532F" w:rsidRDefault="00E8532F" w:rsidP="00E8532F">
      <w:pPr>
        <w:widowControl/>
        <w:spacing w:afterLines="50" w:after="180"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t>內地考察工作紙使用指引</w:t>
      </w:r>
    </w:p>
    <w:p w14:paraId="4C843E95"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內地考察工作紙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下稱工作紙</w:t>
      </w:r>
      <w:r>
        <w:rPr>
          <w:rFonts w:ascii="Calibri" w:eastAsia="新細明體" w:hAnsi="Calibri" w:cs="Times New Roman" w:hint="eastAsia"/>
          <w:kern w:val="0"/>
          <w:szCs w:val="24"/>
        </w:rPr>
        <w:t>）以教師為對象，</w:t>
      </w:r>
      <w:r>
        <w:rPr>
          <w:rFonts w:ascii="Calibri" w:eastAsia="新細明體" w:hAnsi="Calibri" w:cs="Times New Roman" w:hint="eastAsia"/>
          <w:kern w:val="0"/>
          <w:szCs w:val="24"/>
          <w:lang w:eastAsia="zh-HK"/>
        </w:rPr>
        <w:t>旨在為教師提供規劃與安排內地考察學與教活動的參考</w:t>
      </w:r>
      <w:r>
        <w:rPr>
          <w:rFonts w:ascii="Calibri" w:eastAsia="新細明體" w:hAnsi="Calibri" w:cs="Times New Roman" w:hint="eastAsia"/>
          <w:kern w:val="0"/>
          <w:szCs w:val="24"/>
        </w:rPr>
        <w:t>。</w:t>
      </w:r>
    </w:p>
    <w:p w14:paraId="0861B9E4"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lang w:eastAsia="zh-HK"/>
        </w:rPr>
      </w:pPr>
      <w:r>
        <w:rPr>
          <w:rFonts w:ascii="Calibri" w:eastAsia="新細明體" w:hAnsi="Calibri" w:cs="Times New Roman" w:hint="eastAsia"/>
          <w:kern w:val="0"/>
          <w:szCs w:val="24"/>
          <w:lang w:eastAsia="zh-HK"/>
        </w:rPr>
        <w:t>工作紙包括四部分</w:t>
      </w:r>
      <w:r>
        <w:rPr>
          <w:rFonts w:ascii="Calibri" w:eastAsia="新細明體" w:hAnsi="Calibri" w:cs="Times New Roman" w:hint="eastAsia"/>
          <w:kern w:val="0"/>
          <w:szCs w:val="24"/>
          <w:lang w:eastAsia="zh-HK"/>
        </w:rPr>
        <w:t xml:space="preserve"> </w:t>
      </w:r>
      <w:r>
        <w:rPr>
          <w:rFonts w:ascii="Calibri" w:eastAsia="新細明體" w:hAnsi="Calibri" w:cs="Times New Roman" w:hint="eastAsia"/>
          <w:kern w:val="0"/>
          <w:szCs w:val="24"/>
          <w:lang w:eastAsia="zh-HK"/>
        </w:rPr>
        <w:t>（甲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考察主題</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乙：考察前準備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丙：考察期間的任務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丁：考察後的反思）</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以協助教師規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考察期間與考察後的活動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讓學生有系</w:t>
      </w:r>
      <w:r>
        <w:rPr>
          <w:rFonts w:ascii="Calibri" w:eastAsia="新細明體" w:hAnsi="Calibri" w:cs="Times New Roman" w:hint="eastAsia"/>
          <w:kern w:val="0"/>
          <w:szCs w:val="24"/>
        </w:rPr>
        <w:t>統</w:t>
      </w:r>
      <w:r>
        <w:rPr>
          <w:rFonts w:ascii="Calibri" w:eastAsia="新細明體" w:hAnsi="Calibri" w:cs="Times New Roman" w:hint="eastAsia"/>
          <w:kern w:val="0"/>
          <w:szCs w:val="24"/>
          <w:lang w:eastAsia="zh-HK"/>
        </w:rPr>
        <w:t>地認識所考察的參訪點</w:t>
      </w:r>
      <w:r>
        <w:rPr>
          <w:rFonts w:ascii="Calibri" w:eastAsia="新細明體" w:hAnsi="Calibri" w:cs="Times New Roman" w:hint="eastAsia"/>
          <w:kern w:val="0"/>
          <w:szCs w:val="24"/>
        </w:rPr>
        <w:t>。</w:t>
      </w:r>
    </w:p>
    <w:p w14:paraId="2825188D"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所提供的資料、視頻、相片、圖片、思考問題與</w:t>
      </w:r>
      <w:r>
        <w:rPr>
          <w:rFonts w:ascii="Calibri" w:eastAsia="新細明體" w:hAnsi="Calibri" w:cs="Times New Roman" w:hint="eastAsia"/>
          <w:kern w:val="0"/>
          <w:szCs w:val="24"/>
          <w:lang w:eastAsia="zh-HK"/>
        </w:rPr>
        <w:t>回答提示</w:t>
      </w:r>
      <w:r>
        <w:rPr>
          <w:rFonts w:ascii="Calibri" w:eastAsia="新細明體" w:hAnsi="Calibri" w:cs="Times New Roman" w:hint="eastAsia"/>
          <w:kern w:val="0"/>
          <w:szCs w:val="24"/>
        </w:rPr>
        <w:t>等可作多用途使用，如</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教學材料、</w:t>
      </w:r>
      <w:r>
        <w:rPr>
          <w:rFonts w:ascii="Calibri" w:eastAsia="新細明體" w:hAnsi="Calibri" w:cs="Times New Roman" w:hint="eastAsia"/>
          <w:kern w:val="0"/>
          <w:szCs w:val="24"/>
          <w:lang w:eastAsia="zh-HK"/>
        </w:rPr>
        <w:t>考察</w:t>
      </w:r>
      <w:r>
        <w:rPr>
          <w:rFonts w:ascii="Calibri" w:eastAsia="新細明體" w:hAnsi="Calibri" w:cs="Times New Roman" w:hint="eastAsia"/>
          <w:kern w:val="0"/>
          <w:szCs w:val="24"/>
        </w:rPr>
        <w:t>規劃和學與教的參考</w:t>
      </w:r>
      <w:r>
        <w:rPr>
          <w:rFonts w:ascii="Calibri" w:eastAsia="新細明體" w:hAnsi="Calibri" w:cs="Times New Roman" w:hint="eastAsia"/>
          <w:kern w:val="0"/>
          <w:szCs w:val="24"/>
          <w:lang w:eastAsia="zh-HK"/>
        </w:rPr>
        <w:t>或</w:t>
      </w:r>
      <w:r>
        <w:rPr>
          <w:rFonts w:ascii="Calibri" w:eastAsia="新細明體" w:hAnsi="Calibri" w:cs="Times New Roman" w:hint="eastAsia"/>
          <w:kern w:val="0"/>
          <w:szCs w:val="24"/>
        </w:rPr>
        <w:t>學生課業等。</w:t>
      </w:r>
    </w:p>
    <w:p w14:paraId="322B9FF5"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就工作紙內容（包括所提供閱讀材</w:t>
      </w:r>
      <w:r>
        <w:rPr>
          <w:rFonts w:ascii="Calibri" w:eastAsia="新細明體" w:hAnsi="Calibri" w:cs="Times New Roman" w:hint="eastAsia"/>
          <w:kern w:val="0"/>
          <w:szCs w:val="24"/>
        </w:rPr>
        <w:t>料</w:t>
      </w:r>
      <w:r>
        <w:rPr>
          <w:rFonts w:ascii="Calibri" w:eastAsia="新細明體" w:hAnsi="Calibri" w:cs="Times New Roman" w:hint="eastAsia"/>
          <w:kern w:val="0"/>
          <w:szCs w:val="24"/>
          <w:lang w:eastAsia="zh-HK"/>
        </w:rPr>
        <w:t>與答案提示等）</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可以</w:t>
      </w:r>
      <w:r>
        <w:rPr>
          <w:rFonts w:ascii="Calibri" w:eastAsia="新細明體" w:hAnsi="Calibri" w:cs="Times New Roman" w:hint="eastAsia"/>
          <w:kern w:val="0"/>
          <w:szCs w:val="24"/>
        </w:rPr>
        <w:t>提供適切的補充</w:t>
      </w:r>
      <w:r>
        <w:rPr>
          <w:rFonts w:ascii="Calibri" w:eastAsia="新細明體" w:hAnsi="Calibri" w:cs="Times New Roman" w:hint="eastAsia"/>
          <w:kern w:val="0"/>
          <w:szCs w:val="24"/>
          <w:lang w:eastAsia="zh-HK"/>
        </w:rPr>
        <w:t>與調節</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但必須</w:t>
      </w:r>
      <w:r>
        <w:rPr>
          <w:rFonts w:ascii="Calibri" w:eastAsia="新細明體" w:hAnsi="Calibri" w:cs="Times New Roman" w:hint="eastAsia"/>
          <w:kern w:val="0"/>
          <w:szCs w:val="24"/>
        </w:rPr>
        <w:t>按照《公民與社會發展科課程及評估指引》（中四至中六）（</w:t>
      </w:r>
      <w:r>
        <w:rPr>
          <w:rFonts w:ascii="Calibri" w:eastAsia="新細明體" w:hAnsi="Calibri" w:cs="Times New Roman"/>
          <w:kern w:val="0"/>
          <w:szCs w:val="24"/>
        </w:rPr>
        <w:t>2021</w:t>
      </w:r>
      <w:r>
        <w:rPr>
          <w:rFonts w:ascii="Calibri" w:eastAsia="新細明體" w:hAnsi="Calibri" w:cs="Times New Roman" w:hint="eastAsia"/>
          <w:kern w:val="0"/>
          <w:szCs w:val="24"/>
        </w:rPr>
        <w:t>）（下稱《指引》）</w:t>
      </w:r>
      <w:r>
        <w:rPr>
          <w:rFonts w:ascii="Calibri" w:eastAsia="新細明體" w:hAnsi="Calibri" w:cs="Times New Roman" w:hint="eastAsia"/>
          <w:kern w:val="0"/>
          <w:szCs w:val="24"/>
          <w:lang w:eastAsia="zh-HK"/>
        </w:rPr>
        <w:t>的</w:t>
      </w:r>
      <w:r>
        <w:rPr>
          <w:rFonts w:ascii="Calibri" w:eastAsia="新細明體" w:hAnsi="Calibri" w:cs="Times New Roman" w:hint="eastAsia"/>
          <w:kern w:val="0"/>
          <w:szCs w:val="24"/>
        </w:rPr>
        <w:t>課程理念與宗旨，選取其他正確可信、客觀持平的學與教資源，以助學生建立穩固的知識基礎，培養正面價值觀和積極的態度，以及提升慎思明辨、解難等思考能力和不同的共通能力。</w:t>
      </w:r>
    </w:p>
    <w:p w14:paraId="4EA43F76"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工作紙建議多元化的考察任</w:t>
      </w:r>
      <w:r>
        <w:rPr>
          <w:rFonts w:ascii="Calibri" w:eastAsia="新細明體" w:hAnsi="Calibri" w:cs="Times New Roman" w:hint="eastAsia"/>
          <w:kern w:val="0"/>
          <w:szCs w:val="24"/>
        </w:rPr>
        <w:t>務，</w:t>
      </w:r>
      <w:r>
        <w:rPr>
          <w:rFonts w:ascii="Calibri" w:eastAsia="新細明體" w:hAnsi="Calibri" w:cs="Times New Roman" w:hint="eastAsia"/>
          <w:kern w:val="0"/>
          <w:szCs w:val="24"/>
          <w:lang w:eastAsia="zh-HK"/>
        </w:rPr>
        <w:t>包括觀</w:t>
      </w:r>
      <w:r>
        <w:rPr>
          <w:rFonts w:ascii="Calibri" w:eastAsia="新細明體" w:hAnsi="Calibri" w:cs="Times New Roman" w:hint="eastAsia"/>
          <w:kern w:val="0"/>
          <w:szCs w:val="24"/>
        </w:rPr>
        <w:t>察</w:t>
      </w:r>
      <w:r>
        <w:rPr>
          <w:rFonts w:ascii="Calibri" w:eastAsia="新細明體" w:hAnsi="Calibri" w:cs="Times New Roman" w:hint="eastAsia"/>
          <w:kern w:val="0"/>
          <w:szCs w:val="24"/>
          <w:lang w:eastAsia="zh-HK"/>
        </w:rPr>
        <w:t>當地情況</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拍攝相片和短片、索取參訪場館所提供的介紹單張等</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r>
        <w:rPr>
          <w:rFonts w:ascii="Calibri" w:eastAsia="新細明體" w:hAnsi="Calibri" w:cs="Times New Roman" w:hint="eastAsia"/>
          <w:kern w:val="0"/>
          <w:szCs w:val="24"/>
        </w:rPr>
        <w:t>應</w:t>
      </w:r>
      <w:r>
        <w:rPr>
          <w:rFonts w:ascii="Calibri" w:eastAsia="新細明體" w:hAnsi="Calibri" w:cs="Times New Roman" w:hint="eastAsia"/>
          <w:kern w:val="0"/>
          <w:szCs w:val="24"/>
          <w:lang w:eastAsia="zh-HK"/>
        </w:rPr>
        <w:t>按實</w:t>
      </w:r>
      <w:r>
        <w:rPr>
          <w:rFonts w:ascii="Calibri" w:eastAsia="新細明體" w:hAnsi="Calibri" w:cs="Times New Roman" w:hint="eastAsia"/>
          <w:kern w:val="0"/>
          <w:szCs w:val="24"/>
        </w:rPr>
        <w:t>際行程安排、</w:t>
      </w:r>
      <w:r>
        <w:rPr>
          <w:rFonts w:ascii="Calibri" w:eastAsia="新細明體" w:hAnsi="Calibri" w:cs="Times New Roman" w:hint="eastAsia"/>
          <w:kern w:val="0"/>
          <w:szCs w:val="24"/>
          <w:lang w:eastAsia="zh-HK"/>
        </w:rPr>
        <w:t>當地現況</w:t>
      </w:r>
      <w:r>
        <w:rPr>
          <w:rFonts w:ascii="Calibri" w:eastAsia="新細明體" w:hAnsi="Calibri" w:cs="Times New Roman" w:hint="eastAsia"/>
          <w:kern w:val="0"/>
          <w:szCs w:val="24"/>
        </w:rPr>
        <w:t>，校本情況、學生學習多樣性、</w:t>
      </w:r>
      <w:r>
        <w:rPr>
          <w:rFonts w:ascii="Calibri" w:eastAsia="新細明體" w:hAnsi="Calibri" w:cs="Times New Roman" w:hint="eastAsia"/>
          <w:kern w:val="0"/>
          <w:szCs w:val="24"/>
          <w:lang w:eastAsia="zh-HK"/>
        </w:rPr>
        <w:t>能力與興趣</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以及</w:t>
      </w:r>
      <w:r>
        <w:rPr>
          <w:rFonts w:ascii="Calibri" w:eastAsia="新細明體" w:hAnsi="Calibri" w:cs="Times New Roman" w:hint="eastAsia"/>
          <w:kern w:val="0"/>
          <w:szCs w:val="24"/>
        </w:rPr>
        <w:t>教學等需要作出合適的調整。</w:t>
      </w:r>
    </w:p>
    <w:p w14:paraId="0E237A52"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工作紙因應個別參訪點考察重點而設計</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教師亦可按學與教需要進一步綜合與拓展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開發以主題為本（例如文化保育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大灣區經濟發展等）的資源</w:t>
      </w:r>
      <w:r>
        <w:rPr>
          <w:rFonts w:ascii="Calibri" w:eastAsia="新細明體" w:hAnsi="Calibri" w:cs="Times New Roman" w:hint="eastAsia"/>
          <w:kern w:val="0"/>
          <w:szCs w:val="24"/>
        </w:rPr>
        <w:t>。</w:t>
      </w:r>
    </w:p>
    <w:p w14:paraId="02185736" w14:textId="77777777" w:rsidR="00E8532F" w:rsidRDefault="00E8532F" w:rsidP="00E8532F">
      <w:pPr>
        <w:widowControl/>
        <w:numPr>
          <w:ilvl w:val="0"/>
          <w:numId w:val="28"/>
        </w:numPr>
        <w:spacing w:after="160" w:line="256" w:lineRule="auto"/>
        <w:contextualSpacing/>
        <w:rPr>
          <w:rFonts w:ascii="Calibri" w:eastAsia="新細明體" w:hAnsi="Calibri" w:cs="Times New Roman"/>
          <w:kern w:val="0"/>
          <w:szCs w:val="24"/>
        </w:rPr>
      </w:pPr>
      <w:r>
        <w:rPr>
          <w:rFonts w:ascii="Calibri" w:eastAsia="新細明體" w:hAnsi="Calibri" w:cs="Times New Roman" w:hint="eastAsia"/>
          <w:kern w:val="0"/>
          <w:szCs w:val="24"/>
          <w:lang w:eastAsia="zh-HK"/>
        </w:rPr>
        <w:t>除工作紙所提供的資料、視頻、相片、圖片外</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亦應積極</w:t>
      </w:r>
      <w:r>
        <w:rPr>
          <w:rFonts w:ascii="Calibri" w:eastAsia="新細明體" w:hAnsi="Calibri" w:cs="Times New Roman" w:hint="eastAsia"/>
          <w:kern w:val="0"/>
          <w:szCs w:val="24"/>
        </w:rPr>
        <w:t>鼓勵學生</w:t>
      </w:r>
      <w:r>
        <w:rPr>
          <w:rFonts w:ascii="Calibri" w:eastAsia="新細明體" w:hAnsi="Calibri" w:cs="Times New Roman" w:hint="eastAsia"/>
          <w:kern w:val="0"/>
          <w:szCs w:val="24"/>
          <w:lang w:eastAsia="zh-HK"/>
        </w:rPr>
        <w:t>考察前後自行搜集及閱讀行程相關的資料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並提供適切的指導</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協助學生作好考察準</w:t>
      </w:r>
      <w:r>
        <w:rPr>
          <w:rFonts w:ascii="Calibri" w:eastAsia="新細明體" w:hAnsi="Calibri" w:cs="Times New Roman" w:hint="eastAsia"/>
          <w:kern w:val="0"/>
          <w:szCs w:val="24"/>
        </w:rPr>
        <w:t>備，</w:t>
      </w:r>
      <w:r>
        <w:rPr>
          <w:rFonts w:ascii="Calibri" w:eastAsia="新細明體" w:hAnsi="Calibri" w:cs="Times New Roman" w:hint="eastAsia"/>
          <w:kern w:val="0"/>
          <w:szCs w:val="24"/>
          <w:lang w:eastAsia="zh-HK"/>
        </w:rPr>
        <w:t>以</w:t>
      </w:r>
      <w:r>
        <w:rPr>
          <w:rFonts w:ascii="Calibri" w:eastAsia="新細明體" w:hAnsi="Calibri" w:cs="Times New Roman" w:hint="eastAsia"/>
          <w:kern w:val="0"/>
          <w:szCs w:val="24"/>
        </w:rPr>
        <w:t>培養</w:t>
      </w:r>
      <w:r>
        <w:rPr>
          <w:rFonts w:ascii="Calibri" w:eastAsia="新細明體" w:hAnsi="Calibri" w:cs="Times New Roman" w:hint="eastAsia"/>
          <w:kern w:val="0"/>
          <w:szCs w:val="24"/>
          <w:lang w:eastAsia="zh-HK"/>
        </w:rPr>
        <w:t>學生的</w:t>
      </w:r>
      <w:r>
        <w:rPr>
          <w:rFonts w:ascii="Calibri" w:eastAsia="新細明體" w:hAnsi="Calibri" w:cs="Times New Roman" w:hint="eastAsia"/>
          <w:kern w:val="0"/>
          <w:szCs w:val="24"/>
        </w:rPr>
        <w:t>自學能力和習慣。</w:t>
      </w:r>
    </w:p>
    <w:p w14:paraId="7AD667AA"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內地考察學習活動時</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亦應透過瀏覽參訪點官方網站等方法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掌握當地最新資訊</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以設計合適的考察活動</w:t>
      </w:r>
      <w:r>
        <w:rPr>
          <w:rFonts w:ascii="Calibri" w:eastAsia="新細明體" w:hAnsi="Calibri" w:cs="Times New Roman" w:hint="eastAsia"/>
          <w:kern w:val="0"/>
          <w:szCs w:val="24"/>
        </w:rPr>
        <w:t>。</w:t>
      </w:r>
    </w:p>
    <w:p w14:paraId="0E53D5AE" w14:textId="77777777" w:rsid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部分資料可能在教師使用時已有所更新，教師可瀏覽網址，以取得最新資料。</w:t>
      </w:r>
    </w:p>
    <w:p w14:paraId="1AC9E286" w14:textId="0DC33BFE" w:rsidR="00572E55" w:rsidRPr="00E8532F" w:rsidRDefault="00E8532F" w:rsidP="00E8532F">
      <w:pPr>
        <w:widowControl/>
        <w:numPr>
          <w:ilvl w:val="0"/>
          <w:numId w:val="28"/>
        </w:numPr>
        <w:spacing w:after="160" w:line="256" w:lineRule="auto"/>
        <w:rPr>
          <w:rFonts w:ascii="Calibri" w:eastAsia="新細明體" w:hAnsi="Calibri" w:cs="Times New Roman"/>
          <w:kern w:val="0"/>
          <w:szCs w:val="24"/>
        </w:rPr>
      </w:pPr>
      <w:r>
        <w:rPr>
          <w:rFonts w:ascii="Calibri" w:eastAsia="新細明體" w:hAnsi="Calibri" w:cs="Times New Roman" w:hint="eastAsia"/>
          <w:kern w:val="0"/>
          <w:szCs w:val="24"/>
        </w:rPr>
        <w:t>請同時參閱《指引》以了解</w:t>
      </w:r>
      <w:r>
        <w:rPr>
          <w:rFonts w:ascii="Calibri" w:eastAsia="新細明體" w:hAnsi="Calibri" w:cs="Times New Roman" w:hint="eastAsia"/>
          <w:kern w:val="0"/>
          <w:szCs w:val="24"/>
          <w:lang w:eastAsia="zh-HK"/>
        </w:rPr>
        <w:t>內地考察</w:t>
      </w:r>
      <w:r>
        <w:rPr>
          <w:rFonts w:ascii="Calibri" w:eastAsia="新細明體" w:hAnsi="Calibri" w:cs="Times New Roman" w:hint="eastAsia"/>
          <w:kern w:val="0"/>
          <w:szCs w:val="24"/>
        </w:rPr>
        <w:t>學與教的要求與安排。</w:t>
      </w:r>
    </w:p>
    <w:sectPr w:rsidR="00572E55" w:rsidRPr="00E8532F" w:rsidSect="0005514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BB5C" w14:textId="77777777" w:rsidR="008C3130" w:rsidRDefault="008C3130" w:rsidP="00335C1C">
      <w:r>
        <w:separator/>
      </w:r>
    </w:p>
  </w:endnote>
  <w:endnote w:type="continuationSeparator" w:id="0">
    <w:p w14:paraId="4EB43BF1" w14:textId="77777777" w:rsidR="008C3130" w:rsidRDefault="008C3130" w:rsidP="0033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18BA" w14:textId="77777777" w:rsidR="002F4B74" w:rsidRDefault="002F4B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14745"/>
      <w:docPartObj>
        <w:docPartGallery w:val="Page Numbers (Bottom of Page)"/>
        <w:docPartUnique/>
      </w:docPartObj>
    </w:sdtPr>
    <w:sdtEndPr>
      <w:rPr>
        <w:rFonts w:ascii="Times New Roman" w:hAnsi="Times New Roman" w:cs="Times New Roman"/>
      </w:rPr>
    </w:sdtEndPr>
    <w:sdtContent>
      <w:p w14:paraId="171729C2" w14:textId="65A853DB" w:rsidR="0005514F" w:rsidRPr="0005514F" w:rsidRDefault="001426EA">
        <w:pPr>
          <w:pStyle w:val="a9"/>
          <w:jc w:val="center"/>
          <w:rPr>
            <w:rFonts w:ascii="Times New Roman" w:hAnsi="Times New Roman" w:cs="Times New Roman"/>
          </w:rPr>
        </w:pPr>
        <w:r>
          <w:rPr>
            <w:rFonts w:hint="eastAsia"/>
            <w:lang w:eastAsia="zh-HK"/>
          </w:rPr>
          <w:t>第</w:t>
        </w:r>
        <w:r w:rsidRPr="0005514F">
          <w:rPr>
            <w:rFonts w:ascii="Times New Roman" w:hAnsi="Times New Roman" w:cs="Times New Roman"/>
          </w:rPr>
          <w:fldChar w:fldCharType="begin"/>
        </w:r>
        <w:r w:rsidRPr="0005514F">
          <w:rPr>
            <w:rFonts w:ascii="Times New Roman" w:hAnsi="Times New Roman" w:cs="Times New Roman"/>
          </w:rPr>
          <w:instrText>PAGE   \* MERGEFORMAT</w:instrText>
        </w:r>
        <w:r w:rsidRPr="0005514F">
          <w:rPr>
            <w:rFonts w:ascii="Times New Roman" w:hAnsi="Times New Roman" w:cs="Times New Roman"/>
          </w:rPr>
          <w:fldChar w:fldCharType="separate"/>
        </w:r>
        <w:r w:rsidR="002F4B74" w:rsidRPr="002F4B74">
          <w:rPr>
            <w:rFonts w:ascii="Times New Roman" w:hAnsi="Times New Roman" w:cs="Times New Roman"/>
            <w:noProof/>
            <w:lang w:val="zh-TW"/>
          </w:rPr>
          <w:t>5</w:t>
        </w:r>
        <w:r w:rsidRPr="0005514F">
          <w:rPr>
            <w:rFonts w:ascii="Times New Roman" w:hAnsi="Times New Roman" w:cs="Times New Roman"/>
          </w:rPr>
          <w:fldChar w:fldCharType="end"/>
        </w:r>
        <w:r>
          <w:rPr>
            <w:rFonts w:hint="eastAsia"/>
            <w:lang w:eastAsia="zh-HK"/>
          </w:rPr>
          <w:t>頁</w:t>
        </w:r>
      </w:p>
    </w:sdtContent>
  </w:sdt>
  <w:p w14:paraId="6EA9C45A" w14:textId="77777777" w:rsidR="00335C1C" w:rsidRDefault="00335C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53CC" w14:textId="77777777" w:rsidR="002F4B74" w:rsidRDefault="002F4B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C48F" w14:textId="77777777" w:rsidR="008C3130" w:rsidRDefault="008C3130" w:rsidP="00335C1C">
      <w:r>
        <w:separator/>
      </w:r>
    </w:p>
  </w:footnote>
  <w:footnote w:type="continuationSeparator" w:id="0">
    <w:p w14:paraId="1D4C819A" w14:textId="77777777" w:rsidR="008C3130" w:rsidRDefault="008C3130" w:rsidP="00335C1C">
      <w:r>
        <w:continuationSeparator/>
      </w:r>
    </w:p>
  </w:footnote>
  <w:footnote w:id="1">
    <w:p w14:paraId="423946FA" w14:textId="77777777" w:rsidR="003B6935" w:rsidRDefault="003B6935" w:rsidP="00966EBA">
      <w:pPr>
        <w:pStyle w:val="ab"/>
        <w:ind w:left="200" w:hangingChars="100" w:hanging="200"/>
        <w:jc w:val="both"/>
      </w:pPr>
      <w:r w:rsidRPr="00966EBA">
        <w:rPr>
          <w:rStyle w:val="ad"/>
          <w:rFonts w:ascii="Times New Roman" w:hAnsi="Times New Roman" w:cs="Times New Roman"/>
        </w:rPr>
        <w:footnoteRef/>
      </w:r>
      <w:r w:rsidRPr="00966EBA">
        <w:rPr>
          <w:rFonts w:ascii="Times New Roman" w:hAnsi="Times New Roman" w:cs="Times New Roman"/>
        </w:rPr>
        <w:t xml:space="preserve"> </w:t>
      </w:r>
      <w:r>
        <w:rPr>
          <w:rFonts w:hint="eastAsia"/>
          <w:lang w:eastAsia="zh-HK"/>
        </w:rPr>
        <w:t>摘錄其中兩項講者所介紹的合作項目</w:t>
      </w:r>
      <w:r w:rsidR="00966EBA">
        <w:rPr>
          <w:rFonts w:hint="eastAsia"/>
        </w:rPr>
        <w:t>。</w:t>
      </w:r>
      <w:r>
        <w:rPr>
          <w:rFonts w:hint="eastAsia"/>
          <w:lang w:eastAsia="zh-HK"/>
        </w:rPr>
        <w:t>如講者所介紹</w:t>
      </w:r>
      <w:r>
        <w:rPr>
          <w:rFonts w:hint="eastAsia"/>
        </w:rPr>
        <w:t>的</w:t>
      </w:r>
      <w:r>
        <w:t>合作項目屬</w:t>
      </w:r>
      <w:r w:rsidR="00966EBA">
        <w:rPr>
          <w:rFonts w:hint="eastAsia"/>
        </w:rPr>
        <w:t>於</w:t>
      </w:r>
      <w:r>
        <w:t>不同</w:t>
      </w:r>
      <w:r w:rsidR="00966EBA">
        <w:rPr>
          <w:rFonts w:hint="eastAsia"/>
        </w:rPr>
        <w:t>範</w:t>
      </w:r>
      <w:r w:rsidR="00966EBA">
        <w:t>疇</w:t>
      </w:r>
      <w:r>
        <w:t>（</w:t>
      </w:r>
      <w:r>
        <w:rPr>
          <w:rFonts w:hint="eastAsia"/>
        </w:rPr>
        <w:t>例</w:t>
      </w:r>
      <w:r>
        <w:t>如經濟、</w:t>
      </w:r>
      <w:r>
        <w:rPr>
          <w:rFonts w:hint="eastAsia"/>
        </w:rPr>
        <w:t>科</w:t>
      </w:r>
      <w:r>
        <w:t>技、</w:t>
      </w:r>
      <w:r w:rsidR="00966EBA">
        <w:rPr>
          <w:rFonts w:hint="eastAsia"/>
        </w:rPr>
        <w:t>法</w:t>
      </w:r>
      <w:r w:rsidR="00966EBA">
        <w:t>律</w:t>
      </w:r>
      <w:r>
        <w:t>）</w:t>
      </w:r>
      <w:r w:rsidR="00966EBA">
        <w:t>，則</w:t>
      </w:r>
      <w:r>
        <w:rPr>
          <w:rFonts w:hint="eastAsia"/>
          <w:lang w:eastAsia="zh-HK"/>
        </w:rPr>
        <w:t>所</w:t>
      </w:r>
      <w:r w:rsidR="00966EBA">
        <w:rPr>
          <w:rFonts w:hint="eastAsia"/>
          <w:lang w:eastAsia="zh-HK"/>
        </w:rPr>
        <w:t>摘</w:t>
      </w:r>
      <w:r w:rsidR="00966EBA">
        <w:rPr>
          <w:lang w:eastAsia="zh-HK"/>
        </w:rPr>
        <w:t>錄</w:t>
      </w:r>
      <w:r>
        <w:rPr>
          <w:rFonts w:hint="eastAsia"/>
          <w:lang w:eastAsia="zh-HK"/>
        </w:rPr>
        <w:t>的兩個項目</w:t>
      </w:r>
      <w:r w:rsidR="00966EBA">
        <w:rPr>
          <w:rFonts w:hint="eastAsia"/>
          <w:lang w:eastAsia="zh-HK"/>
        </w:rPr>
        <w:t>不</w:t>
      </w:r>
      <w:r>
        <w:rPr>
          <w:rFonts w:hint="eastAsia"/>
          <w:lang w:eastAsia="zh-HK"/>
        </w:rPr>
        <w:t>應</w:t>
      </w:r>
      <w:r w:rsidR="00966EBA">
        <w:rPr>
          <w:lang w:eastAsia="zh-HK"/>
        </w:rPr>
        <w:t>屬於</w:t>
      </w:r>
      <w:r w:rsidR="00966EBA">
        <w:rPr>
          <w:rFonts w:hint="eastAsia"/>
          <w:lang w:eastAsia="zh-HK"/>
        </w:rPr>
        <w:t>相</w:t>
      </w:r>
      <w:r w:rsidR="00966EBA">
        <w:rPr>
          <w:lang w:eastAsia="zh-HK"/>
        </w:rPr>
        <w:t>同</w:t>
      </w:r>
      <w:r w:rsidR="00966EBA">
        <w:rPr>
          <w:rFonts w:hint="eastAsia"/>
          <w:lang w:eastAsia="zh-HK"/>
        </w:rPr>
        <w:t>範</w:t>
      </w:r>
      <w:r w:rsidR="00966EBA">
        <w:rPr>
          <w:lang w:eastAsia="zh-HK"/>
        </w:rPr>
        <w:t>疇</w:t>
      </w:r>
      <w:r w:rsidR="00966EBA">
        <w:rPr>
          <w:rFonts w:hint="eastAsia"/>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56BB" w14:textId="77777777" w:rsidR="002F4B74" w:rsidRDefault="002F4B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9FF3" w14:textId="77777777" w:rsidR="002F4B74" w:rsidRDefault="002F4B7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B3A5" w14:textId="77777777" w:rsidR="002F4B74" w:rsidRDefault="002F4B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9B"/>
    <w:multiLevelType w:val="hybridMultilevel"/>
    <w:tmpl w:val="5248E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E568F"/>
    <w:multiLevelType w:val="hybridMultilevel"/>
    <w:tmpl w:val="F42A8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A265E5"/>
    <w:multiLevelType w:val="hybridMultilevel"/>
    <w:tmpl w:val="972CDC82"/>
    <w:lvl w:ilvl="0" w:tplc="0D223E5C">
      <w:start w:val="1"/>
      <w:numFmt w:val="bullet"/>
      <w:lvlText w:val=""/>
      <w:lvlJc w:val="left"/>
      <w:pPr>
        <w:tabs>
          <w:tab w:val="num" w:pos="720"/>
        </w:tabs>
        <w:ind w:left="720" w:hanging="360"/>
      </w:pPr>
      <w:rPr>
        <w:rFonts w:ascii="Wingdings" w:hAnsi="Wingdings" w:hint="default"/>
        <w:sz w:val="28"/>
        <w:szCs w:val="20"/>
      </w:rPr>
    </w:lvl>
    <w:lvl w:ilvl="1" w:tplc="A4E6BD94">
      <w:start w:val="1"/>
      <w:numFmt w:val="bullet"/>
      <w:lvlText w:val="•"/>
      <w:lvlJc w:val="left"/>
      <w:pPr>
        <w:tabs>
          <w:tab w:val="num" w:pos="1440"/>
        </w:tabs>
        <w:ind w:left="1440" w:hanging="360"/>
      </w:pPr>
      <w:rPr>
        <w:rFonts w:ascii="Arial" w:hAnsi="Arial" w:cs="Times New Roman" w:hint="default"/>
      </w:rPr>
    </w:lvl>
    <w:lvl w:ilvl="2" w:tplc="4A367C10">
      <w:start w:val="1"/>
      <w:numFmt w:val="bullet"/>
      <w:lvlText w:val="•"/>
      <w:lvlJc w:val="left"/>
      <w:pPr>
        <w:tabs>
          <w:tab w:val="num" w:pos="2160"/>
        </w:tabs>
        <w:ind w:left="2160" w:hanging="360"/>
      </w:pPr>
      <w:rPr>
        <w:rFonts w:ascii="Arial" w:hAnsi="Arial" w:cs="Times New Roman" w:hint="default"/>
      </w:rPr>
    </w:lvl>
    <w:lvl w:ilvl="3" w:tplc="CEAAFDE6">
      <w:start w:val="1"/>
      <w:numFmt w:val="bullet"/>
      <w:lvlText w:val="•"/>
      <w:lvlJc w:val="left"/>
      <w:pPr>
        <w:tabs>
          <w:tab w:val="num" w:pos="2880"/>
        </w:tabs>
        <w:ind w:left="2880" w:hanging="360"/>
      </w:pPr>
      <w:rPr>
        <w:rFonts w:ascii="Arial" w:hAnsi="Arial" w:cs="Times New Roman" w:hint="default"/>
      </w:rPr>
    </w:lvl>
    <w:lvl w:ilvl="4" w:tplc="24A2B762">
      <w:start w:val="1"/>
      <w:numFmt w:val="bullet"/>
      <w:lvlText w:val="•"/>
      <w:lvlJc w:val="left"/>
      <w:pPr>
        <w:tabs>
          <w:tab w:val="num" w:pos="3600"/>
        </w:tabs>
        <w:ind w:left="3600" w:hanging="360"/>
      </w:pPr>
      <w:rPr>
        <w:rFonts w:ascii="Arial" w:hAnsi="Arial" w:cs="Times New Roman" w:hint="default"/>
      </w:rPr>
    </w:lvl>
    <w:lvl w:ilvl="5" w:tplc="A2C0458E">
      <w:start w:val="1"/>
      <w:numFmt w:val="bullet"/>
      <w:lvlText w:val="•"/>
      <w:lvlJc w:val="left"/>
      <w:pPr>
        <w:tabs>
          <w:tab w:val="num" w:pos="4320"/>
        </w:tabs>
        <w:ind w:left="4320" w:hanging="360"/>
      </w:pPr>
      <w:rPr>
        <w:rFonts w:ascii="Arial" w:hAnsi="Arial" w:cs="Times New Roman" w:hint="default"/>
      </w:rPr>
    </w:lvl>
    <w:lvl w:ilvl="6" w:tplc="C15C8B22">
      <w:start w:val="1"/>
      <w:numFmt w:val="bullet"/>
      <w:lvlText w:val="•"/>
      <w:lvlJc w:val="left"/>
      <w:pPr>
        <w:tabs>
          <w:tab w:val="num" w:pos="5040"/>
        </w:tabs>
        <w:ind w:left="5040" w:hanging="360"/>
      </w:pPr>
      <w:rPr>
        <w:rFonts w:ascii="Arial" w:hAnsi="Arial" w:cs="Times New Roman" w:hint="default"/>
      </w:rPr>
    </w:lvl>
    <w:lvl w:ilvl="7" w:tplc="290C2D52">
      <w:start w:val="1"/>
      <w:numFmt w:val="bullet"/>
      <w:lvlText w:val="•"/>
      <w:lvlJc w:val="left"/>
      <w:pPr>
        <w:tabs>
          <w:tab w:val="num" w:pos="5760"/>
        </w:tabs>
        <w:ind w:left="5760" w:hanging="360"/>
      </w:pPr>
      <w:rPr>
        <w:rFonts w:ascii="Arial" w:hAnsi="Arial" w:cs="Times New Roman" w:hint="default"/>
      </w:rPr>
    </w:lvl>
    <w:lvl w:ilvl="8" w:tplc="2D10246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1F2C89"/>
    <w:multiLevelType w:val="hybridMultilevel"/>
    <w:tmpl w:val="F7F04F24"/>
    <w:lvl w:ilvl="0" w:tplc="04581580">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43273C"/>
    <w:multiLevelType w:val="hybridMultilevel"/>
    <w:tmpl w:val="B03C601A"/>
    <w:lvl w:ilvl="0" w:tplc="E5C2F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784928"/>
    <w:multiLevelType w:val="hybridMultilevel"/>
    <w:tmpl w:val="71DC6BF0"/>
    <w:lvl w:ilvl="0" w:tplc="77707BAA">
      <w:start w:val="1"/>
      <w:numFmt w:val="bullet"/>
      <w:lvlText w:val=""/>
      <w:lvlJc w:val="left"/>
      <w:pPr>
        <w:ind w:left="284" w:hanging="284"/>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095A01"/>
    <w:multiLevelType w:val="hybridMultilevel"/>
    <w:tmpl w:val="675E0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716424"/>
    <w:multiLevelType w:val="hybridMultilevel"/>
    <w:tmpl w:val="0818C28A"/>
    <w:lvl w:ilvl="0" w:tplc="F02C6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907CC6"/>
    <w:multiLevelType w:val="hybridMultilevel"/>
    <w:tmpl w:val="2DF2E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116C91"/>
    <w:multiLevelType w:val="hybridMultilevel"/>
    <w:tmpl w:val="B0A06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E25EAD"/>
    <w:multiLevelType w:val="hybridMultilevel"/>
    <w:tmpl w:val="211A46A8"/>
    <w:lvl w:ilvl="0" w:tplc="31F29C3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0" w:hanging="480"/>
      </w:pPr>
      <w:rPr>
        <w:rFonts w:ascii="Wingdings" w:hAnsi="Wingdings" w:hint="default"/>
      </w:rPr>
    </w:lvl>
    <w:lvl w:ilvl="2" w:tplc="04090005"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1440" w:hanging="480"/>
      </w:pPr>
      <w:rPr>
        <w:rFonts w:ascii="Wingdings" w:hAnsi="Wingdings" w:hint="default"/>
      </w:rPr>
    </w:lvl>
    <w:lvl w:ilvl="5" w:tplc="04090005"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3" w:tentative="1">
      <w:start w:val="1"/>
      <w:numFmt w:val="bullet"/>
      <w:lvlText w:val=""/>
      <w:lvlJc w:val="left"/>
      <w:pPr>
        <w:ind w:left="2880" w:hanging="480"/>
      </w:pPr>
      <w:rPr>
        <w:rFonts w:ascii="Wingdings" w:hAnsi="Wingdings" w:hint="default"/>
      </w:rPr>
    </w:lvl>
    <w:lvl w:ilvl="8" w:tplc="04090005" w:tentative="1">
      <w:start w:val="1"/>
      <w:numFmt w:val="bullet"/>
      <w:lvlText w:val=""/>
      <w:lvlJc w:val="left"/>
      <w:pPr>
        <w:ind w:left="3360" w:hanging="480"/>
      </w:pPr>
      <w:rPr>
        <w:rFonts w:ascii="Wingdings" w:hAnsi="Wingdings" w:hint="default"/>
      </w:rPr>
    </w:lvl>
  </w:abstractNum>
  <w:abstractNum w:abstractNumId="11" w15:restartNumberingAfterBreak="0">
    <w:nsid w:val="23DF65F2"/>
    <w:multiLevelType w:val="hybridMultilevel"/>
    <w:tmpl w:val="5E58ADF6"/>
    <w:lvl w:ilvl="0" w:tplc="635C5B9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857F4F"/>
    <w:multiLevelType w:val="hybridMultilevel"/>
    <w:tmpl w:val="9C529BB0"/>
    <w:lvl w:ilvl="0" w:tplc="F49CA850">
      <w:start w:val="1"/>
      <w:numFmt w:val="bullet"/>
      <w:lvlText w:val=""/>
      <w:lvlJc w:val="left"/>
      <w:pPr>
        <w:ind w:left="340" w:hanging="340"/>
      </w:pPr>
      <w:rPr>
        <w:rFonts w:ascii="Wingdings" w:hAnsi="Wingdings" w:hint="default"/>
        <w:sz w:val="20"/>
        <w:szCs w:val="20"/>
      </w:rPr>
    </w:lvl>
    <w:lvl w:ilvl="1" w:tplc="ACF6DDA4">
      <w:start w:val="1"/>
      <w:numFmt w:val="bullet"/>
      <w:lvlText w:val=""/>
      <w:lvlJc w:val="left"/>
      <w:pPr>
        <w:ind w:left="851" w:hanging="371"/>
      </w:pPr>
      <w:rPr>
        <w:rFonts w:ascii="Wingdings" w:hAnsi="Wingdings" w:hint="default"/>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7854427"/>
    <w:multiLevelType w:val="hybridMultilevel"/>
    <w:tmpl w:val="2A4280D2"/>
    <w:lvl w:ilvl="0" w:tplc="E7F4196E">
      <w:start w:val="1"/>
      <w:numFmt w:val="bullet"/>
      <w:lvlText w:val=""/>
      <w:lvlJc w:val="left"/>
      <w:pPr>
        <w:ind w:left="397" w:hanging="397"/>
      </w:pPr>
      <w:rPr>
        <w:rFonts w:ascii="Wingdings" w:hAnsi="Wingdings" w:hint="default"/>
        <w:sz w:val="20"/>
        <w:szCs w:val="20"/>
      </w:rPr>
    </w:lvl>
    <w:lvl w:ilvl="1" w:tplc="D918F0DE">
      <w:start w:val="1"/>
      <w:numFmt w:val="bullet"/>
      <w:lvlText w:val=""/>
      <w:lvlJc w:val="left"/>
      <w:pPr>
        <w:ind w:left="907" w:hanging="510"/>
      </w:pPr>
      <w:rPr>
        <w:rFonts w:ascii="Wingdings" w:hAnsi="Wingdings" w:hint="default"/>
        <w:sz w:val="20"/>
        <w:szCs w:val="20"/>
      </w:rPr>
    </w:lvl>
    <w:lvl w:ilvl="2" w:tplc="22CC5544">
      <w:start w:val="1"/>
      <w:numFmt w:val="bullet"/>
      <w:lvlText w:val=""/>
      <w:lvlJc w:val="left"/>
      <w:pPr>
        <w:ind w:left="1440" w:hanging="480"/>
      </w:pPr>
      <w:rPr>
        <w:rFonts w:ascii="Wingdings" w:hAnsi="Wingdings" w:hint="default"/>
        <w:sz w:val="20"/>
        <w:szCs w:val="20"/>
      </w:rPr>
    </w:lvl>
    <w:lvl w:ilvl="3" w:tplc="D304C902">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6434D1"/>
    <w:multiLevelType w:val="hybridMultilevel"/>
    <w:tmpl w:val="FB243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8F4402A"/>
    <w:multiLevelType w:val="hybridMultilevel"/>
    <w:tmpl w:val="A27ABE52"/>
    <w:lvl w:ilvl="0" w:tplc="F49CA850">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F75EA2"/>
    <w:multiLevelType w:val="hybridMultilevel"/>
    <w:tmpl w:val="65863C5A"/>
    <w:lvl w:ilvl="0" w:tplc="635C5B9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D25155"/>
    <w:multiLevelType w:val="hybridMultilevel"/>
    <w:tmpl w:val="05D06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9B3352"/>
    <w:multiLevelType w:val="hybridMultilevel"/>
    <w:tmpl w:val="FE30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00C2E"/>
    <w:multiLevelType w:val="hybridMultilevel"/>
    <w:tmpl w:val="7120590E"/>
    <w:lvl w:ilvl="0" w:tplc="F49CA850">
      <w:start w:val="1"/>
      <w:numFmt w:val="bullet"/>
      <w:lvlText w:val=""/>
      <w:lvlJc w:val="left"/>
      <w:pPr>
        <w:ind w:left="340" w:hanging="34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4752A4"/>
    <w:multiLevelType w:val="hybridMultilevel"/>
    <w:tmpl w:val="F24E234C"/>
    <w:lvl w:ilvl="0" w:tplc="1696D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82547D"/>
    <w:multiLevelType w:val="hybridMultilevel"/>
    <w:tmpl w:val="82AA1ADA"/>
    <w:lvl w:ilvl="0" w:tplc="F3827C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A93754"/>
    <w:multiLevelType w:val="hybridMultilevel"/>
    <w:tmpl w:val="B558831C"/>
    <w:lvl w:ilvl="0" w:tplc="77707BAA">
      <w:start w:val="1"/>
      <w:numFmt w:val="bullet"/>
      <w:lvlText w:val=""/>
      <w:lvlJc w:val="left"/>
      <w:pPr>
        <w:ind w:left="284" w:hanging="284"/>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203038A"/>
    <w:multiLevelType w:val="hybridMultilevel"/>
    <w:tmpl w:val="3DE853CE"/>
    <w:lvl w:ilvl="0" w:tplc="A81CC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BA4744"/>
    <w:multiLevelType w:val="hybridMultilevel"/>
    <w:tmpl w:val="6308C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813CFB"/>
    <w:multiLevelType w:val="hybridMultilevel"/>
    <w:tmpl w:val="39002184"/>
    <w:lvl w:ilvl="0" w:tplc="ACF6DDA4">
      <w:start w:val="1"/>
      <w:numFmt w:val="bullet"/>
      <w:lvlText w:val=""/>
      <w:lvlJc w:val="left"/>
      <w:pPr>
        <w:ind w:left="371" w:hanging="371"/>
      </w:pPr>
      <w:rPr>
        <w:rFonts w:ascii="Wingdings" w:hAnsi="Wingdings" w:hint="default"/>
        <w:sz w:val="20"/>
        <w:szCs w:val="20"/>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6" w15:restartNumberingAfterBreak="0">
    <w:nsid w:val="665A6590"/>
    <w:multiLevelType w:val="hybridMultilevel"/>
    <w:tmpl w:val="0142ACD4"/>
    <w:lvl w:ilvl="0" w:tplc="77707BAA">
      <w:start w:val="1"/>
      <w:numFmt w:val="bullet"/>
      <w:lvlText w:val=""/>
      <w:lvlJc w:val="left"/>
      <w:pPr>
        <w:ind w:left="284" w:hanging="284"/>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B5741E5"/>
    <w:multiLevelType w:val="hybridMultilevel"/>
    <w:tmpl w:val="C568B422"/>
    <w:lvl w:ilvl="0" w:tplc="ACF6DDA4">
      <w:start w:val="1"/>
      <w:numFmt w:val="bullet"/>
      <w:lvlText w:val=""/>
      <w:lvlJc w:val="left"/>
      <w:pPr>
        <w:ind w:left="851" w:hanging="371"/>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54F1D38"/>
    <w:multiLevelType w:val="hybridMultilevel"/>
    <w:tmpl w:val="FE00EFB4"/>
    <w:lvl w:ilvl="0" w:tplc="F7EE0046">
      <w:start w:val="1"/>
      <w:numFmt w:val="bullet"/>
      <w:lvlText w:val=""/>
      <w:lvlJc w:val="left"/>
      <w:pPr>
        <w:ind w:left="340" w:hanging="34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0"/>
  </w:num>
  <w:num w:numId="3">
    <w:abstractNumId w:val="21"/>
  </w:num>
  <w:num w:numId="4">
    <w:abstractNumId w:val="28"/>
  </w:num>
  <w:num w:numId="5">
    <w:abstractNumId w:val="22"/>
  </w:num>
  <w:num w:numId="6">
    <w:abstractNumId w:val="26"/>
  </w:num>
  <w:num w:numId="7">
    <w:abstractNumId w:val="5"/>
  </w:num>
  <w:num w:numId="8">
    <w:abstractNumId w:val="20"/>
  </w:num>
  <w:num w:numId="9">
    <w:abstractNumId w:val="7"/>
  </w:num>
  <w:num w:numId="10">
    <w:abstractNumId w:val="23"/>
  </w:num>
  <w:num w:numId="11">
    <w:abstractNumId w:val="4"/>
  </w:num>
  <w:num w:numId="12">
    <w:abstractNumId w:val="1"/>
  </w:num>
  <w:num w:numId="13">
    <w:abstractNumId w:val="9"/>
  </w:num>
  <w:num w:numId="14">
    <w:abstractNumId w:val="3"/>
  </w:num>
  <w:num w:numId="15">
    <w:abstractNumId w:val="8"/>
  </w:num>
  <w:num w:numId="16">
    <w:abstractNumId w:val="14"/>
  </w:num>
  <w:num w:numId="17">
    <w:abstractNumId w:val="19"/>
  </w:num>
  <w:num w:numId="18">
    <w:abstractNumId w:val="15"/>
  </w:num>
  <w:num w:numId="19">
    <w:abstractNumId w:val="12"/>
  </w:num>
  <w:num w:numId="20">
    <w:abstractNumId w:val="25"/>
  </w:num>
  <w:num w:numId="21">
    <w:abstractNumId w:val="27"/>
  </w:num>
  <w:num w:numId="22">
    <w:abstractNumId w:val="0"/>
  </w:num>
  <w:num w:numId="23">
    <w:abstractNumId w:val="6"/>
  </w:num>
  <w:num w:numId="24">
    <w:abstractNumId w:val="17"/>
  </w:num>
  <w:num w:numId="25">
    <w:abstractNumId w:val="24"/>
  </w:num>
  <w:num w:numId="26">
    <w:abstractNumId w:val="11"/>
  </w:num>
  <w:num w:numId="27">
    <w:abstractNumId w:val="16"/>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FC"/>
    <w:rsid w:val="00010A86"/>
    <w:rsid w:val="00015E43"/>
    <w:rsid w:val="00021781"/>
    <w:rsid w:val="00022701"/>
    <w:rsid w:val="00024D45"/>
    <w:rsid w:val="00050270"/>
    <w:rsid w:val="0005514F"/>
    <w:rsid w:val="00056755"/>
    <w:rsid w:val="000574A8"/>
    <w:rsid w:val="0006246F"/>
    <w:rsid w:val="000A75C1"/>
    <w:rsid w:val="000B08A1"/>
    <w:rsid w:val="0011794D"/>
    <w:rsid w:val="00121E48"/>
    <w:rsid w:val="001229C4"/>
    <w:rsid w:val="00133C19"/>
    <w:rsid w:val="001426EA"/>
    <w:rsid w:val="00142E73"/>
    <w:rsid w:val="0014635C"/>
    <w:rsid w:val="001476FC"/>
    <w:rsid w:val="001507A5"/>
    <w:rsid w:val="0017193B"/>
    <w:rsid w:val="00195762"/>
    <w:rsid w:val="001A24A3"/>
    <w:rsid w:val="001B22B0"/>
    <w:rsid w:val="001B5EF5"/>
    <w:rsid w:val="001C7DB0"/>
    <w:rsid w:val="001D185B"/>
    <w:rsid w:val="001D6F55"/>
    <w:rsid w:val="001F6DF0"/>
    <w:rsid w:val="00201F13"/>
    <w:rsid w:val="00231F46"/>
    <w:rsid w:val="002323BF"/>
    <w:rsid w:val="00251C3B"/>
    <w:rsid w:val="0025725C"/>
    <w:rsid w:val="00264DCF"/>
    <w:rsid w:val="00270699"/>
    <w:rsid w:val="0029053F"/>
    <w:rsid w:val="00292F2D"/>
    <w:rsid w:val="00293216"/>
    <w:rsid w:val="00297BFE"/>
    <w:rsid w:val="002D5D66"/>
    <w:rsid w:val="002E56E1"/>
    <w:rsid w:val="002E75F5"/>
    <w:rsid w:val="002F4B74"/>
    <w:rsid w:val="00307110"/>
    <w:rsid w:val="003202F9"/>
    <w:rsid w:val="00335C1C"/>
    <w:rsid w:val="00345904"/>
    <w:rsid w:val="003502F7"/>
    <w:rsid w:val="003719FD"/>
    <w:rsid w:val="00376B54"/>
    <w:rsid w:val="0038393D"/>
    <w:rsid w:val="0038694E"/>
    <w:rsid w:val="003875E6"/>
    <w:rsid w:val="00391DE9"/>
    <w:rsid w:val="0039423B"/>
    <w:rsid w:val="00395341"/>
    <w:rsid w:val="003B4B73"/>
    <w:rsid w:val="003B6935"/>
    <w:rsid w:val="003B6A88"/>
    <w:rsid w:val="003B73B9"/>
    <w:rsid w:val="003B7D9F"/>
    <w:rsid w:val="003D0537"/>
    <w:rsid w:val="003D3041"/>
    <w:rsid w:val="003E6CF3"/>
    <w:rsid w:val="003F3531"/>
    <w:rsid w:val="004201B5"/>
    <w:rsid w:val="0043234F"/>
    <w:rsid w:val="00443212"/>
    <w:rsid w:val="004441C1"/>
    <w:rsid w:val="004446F5"/>
    <w:rsid w:val="00450F49"/>
    <w:rsid w:val="00473A42"/>
    <w:rsid w:val="00475CC3"/>
    <w:rsid w:val="00483FCC"/>
    <w:rsid w:val="00495501"/>
    <w:rsid w:val="00497434"/>
    <w:rsid w:val="004A4581"/>
    <w:rsid w:val="004A57E5"/>
    <w:rsid w:val="004B4A26"/>
    <w:rsid w:val="004F0647"/>
    <w:rsid w:val="00501922"/>
    <w:rsid w:val="005109D0"/>
    <w:rsid w:val="005250A0"/>
    <w:rsid w:val="005260B7"/>
    <w:rsid w:val="0053334A"/>
    <w:rsid w:val="005409F9"/>
    <w:rsid w:val="00541728"/>
    <w:rsid w:val="00544583"/>
    <w:rsid w:val="00553593"/>
    <w:rsid w:val="00572E55"/>
    <w:rsid w:val="00573672"/>
    <w:rsid w:val="005A59A3"/>
    <w:rsid w:val="005A60D5"/>
    <w:rsid w:val="005A742B"/>
    <w:rsid w:val="005D4E4E"/>
    <w:rsid w:val="005F47E7"/>
    <w:rsid w:val="005F5541"/>
    <w:rsid w:val="00625D7B"/>
    <w:rsid w:val="00640D37"/>
    <w:rsid w:val="00647196"/>
    <w:rsid w:val="006600E0"/>
    <w:rsid w:val="00661066"/>
    <w:rsid w:val="00683C7D"/>
    <w:rsid w:val="00684A3B"/>
    <w:rsid w:val="006D1336"/>
    <w:rsid w:val="006D223E"/>
    <w:rsid w:val="006E74F8"/>
    <w:rsid w:val="007176C3"/>
    <w:rsid w:val="00727A78"/>
    <w:rsid w:val="00744D8D"/>
    <w:rsid w:val="00744DF5"/>
    <w:rsid w:val="00746CB8"/>
    <w:rsid w:val="00750F9B"/>
    <w:rsid w:val="007566BC"/>
    <w:rsid w:val="00767A35"/>
    <w:rsid w:val="007745AD"/>
    <w:rsid w:val="00780425"/>
    <w:rsid w:val="007A59FC"/>
    <w:rsid w:val="007B52E0"/>
    <w:rsid w:val="007C50C2"/>
    <w:rsid w:val="007E3572"/>
    <w:rsid w:val="00820CAE"/>
    <w:rsid w:val="00825FE7"/>
    <w:rsid w:val="008565C4"/>
    <w:rsid w:val="00863C88"/>
    <w:rsid w:val="00865986"/>
    <w:rsid w:val="00894D34"/>
    <w:rsid w:val="008A0745"/>
    <w:rsid w:val="008C3130"/>
    <w:rsid w:val="008F03C7"/>
    <w:rsid w:val="009016C0"/>
    <w:rsid w:val="00910D1C"/>
    <w:rsid w:val="00925A4B"/>
    <w:rsid w:val="00947934"/>
    <w:rsid w:val="00953F56"/>
    <w:rsid w:val="00963B88"/>
    <w:rsid w:val="00966EBA"/>
    <w:rsid w:val="009926D1"/>
    <w:rsid w:val="009C04A3"/>
    <w:rsid w:val="009D76B0"/>
    <w:rsid w:val="009F13B6"/>
    <w:rsid w:val="00A02DFC"/>
    <w:rsid w:val="00A1592A"/>
    <w:rsid w:val="00A203DD"/>
    <w:rsid w:val="00A51304"/>
    <w:rsid w:val="00A6798B"/>
    <w:rsid w:val="00A67F83"/>
    <w:rsid w:val="00A81717"/>
    <w:rsid w:val="00AD08F1"/>
    <w:rsid w:val="00AE0540"/>
    <w:rsid w:val="00AF15E8"/>
    <w:rsid w:val="00AF34A9"/>
    <w:rsid w:val="00B33322"/>
    <w:rsid w:val="00B511EF"/>
    <w:rsid w:val="00B52F2A"/>
    <w:rsid w:val="00B67D9B"/>
    <w:rsid w:val="00B74A03"/>
    <w:rsid w:val="00B76A40"/>
    <w:rsid w:val="00BE6CE7"/>
    <w:rsid w:val="00BF33C1"/>
    <w:rsid w:val="00C135F0"/>
    <w:rsid w:val="00C24034"/>
    <w:rsid w:val="00C26E22"/>
    <w:rsid w:val="00C3644A"/>
    <w:rsid w:val="00C41646"/>
    <w:rsid w:val="00C50F28"/>
    <w:rsid w:val="00C65AE9"/>
    <w:rsid w:val="00C66D3B"/>
    <w:rsid w:val="00C7020E"/>
    <w:rsid w:val="00C7501F"/>
    <w:rsid w:val="00C835E0"/>
    <w:rsid w:val="00CA5597"/>
    <w:rsid w:val="00CB0273"/>
    <w:rsid w:val="00CB1FA2"/>
    <w:rsid w:val="00CB5946"/>
    <w:rsid w:val="00CD498C"/>
    <w:rsid w:val="00CF73B3"/>
    <w:rsid w:val="00D009B7"/>
    <w:rsid w:val="00D11C12"/>
    <w:rsid w:val="00D30344"/>
    <w:rsid w:val="00D4246D"/>
    <w:rsid w:val="00D64C12"/>
    <w:rsid w:val="00D67583"/>
    <w:rsid w:val="00D70556"/>
    <w:rsid w:val="00D74FCE"/>
    <w:rsid w:val="00D83EAB"/>
    <w:rsid w:val="00D9068D"/>
    <w:rsid w:val="00DC70BB"/>
    <w:rsid w:val="00E024F9"/>
    <w:rsid w:val="00E1347B"/>
    <w:rsid w:val="00E24E0C"/>
    <w:rsid w:val="00E722D9"/>
    <w:rsid w:val="00E8532F"/>
    <w:rsid w:val="00E86BE9"/>
    <w:rsid w:val="00E97F2B"/>
    <w:rsid w:val="00EA631C"/>
    <w:rsid w:val="00EC7659"/>
    <w:rsid w:val="00ED69FC"/>
    <w:rsid w:val="00EE1856"/>
    <w:rsid w:val="00EE1EF8"/>
    <w:rsid w:val="00EF0D24"/>
    <w:rsid w:val="00EF2A6B"/>
    <w:rsid w:val="00F30A4A"/>
    <w:rsid w:val="00F333B1"/>
    <w:rsid w:val="00F43770"/>
    <w:rsid w:val="00F630B8"/>
    <w:rsid w:val="00F74AC3"/>
    <w:rsid w:val="00F7627B"/>
    <w:rsid w:val="00F91881"/>
    <w:rsid w:val="00F95256"/>
    <w:rsid w:val="00FC1932"/>
    <w:rsid w:val="00FE41F4"/>
    <w:rsid w:val="00FF0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B4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DFC"/>
    <w:pPr>
      <w:ind w:leftChars="200" w:left="480"/>
    </w:pPr>
  </w:style>
  <w:style w:type="paragraph" w:customStyle="1" w:styleId="Default">
    <w:name w:val="Default"/>
    <w:rsid w:val="00C3644A"/>
    <w:pPr>
      <w:widowControl w:val="0"/>
      <w:autoSpaceDE w:val="0"/>
      <w:autoSpaceDN w:val="0"/>
      <w:adjustRightInd w:val="0"/>
    </w:pPr>
    <w:rPr>
      <w:rFonts w:ascii="標楷體" w:eastAsia="標楷體" w:cs="標楷體"/>
      <w:color w:val="000000"/>
      <w:kern w:val="0"/>
      <w:szCs w:val="24"/>
    </w:rPr>
  </w:style>
  <w:style w:type="character" w:styleId="a4">
    <w:name w:val="Hyperlink"/>
    <w:basedOn w:val="a0"/>
    <w:uiPriority w:val="99"/>
    <w:unhideWhenUsed/>
    <w:rsid w:val="002E56E1"/>
    <w:rPr>
      <w:color w:val="0563C1" w:themeColor="hyperlink"/>
      <w:u w:val="single"/>
    </w:rPr>
  </w:style>
  <w:style w:type="table" w:styleId="a5">
    <w:name w:val="Table Grid"/>
    <w:basedOn w:val="a1"/>
    <w:uiPriority w:val="39"/>
    <w:rsid w:val="00767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35F0"/>
    <w:rPr>
      <w:color w:val="954F72" w:themeColor="followedHyperlink"/>
      <w:u w:val="single"/>
    </w:rPr>
  </w:style>
  <w:style w:type="paragraph" w:styleId="a7">
    <w:name w:val="header"/>
    <w:basedOn w:val="a"/>
    <w:link w:val="a8"/>
    <w:uiPriority w:val="99"/>
    <w:unhideWhenUsed/>
    <w:rsid w:val="00335C1C"/>
    <w:pPr>
      <w:tabs>
        <w:tab w:val="center" w:pos="4153"/>
        <w:tab w:val="right" w:pos="8306"/>
      </w:tabs>
      <w:snapToGrid w:val="0"/>
    </w:pPr>
    <w:rPr>
      <w:sz w:val="20"/>
      <w:szCs w:val="20"/>
    </w:rPr>
  </w:style>
  <w:style w:type="character" w:customStyle="1" w:styleId="a8">
    <w:name w:val="頁首 字元"/>
    <w:basedOn w:val="a0"/>
    <w:link w:val="a7"/>
    <w:uiPriority w:val="99"/>
    <w:rsid w:val="00335C1C"/>
    <w:rPr>
      <w:sz w:val="20"/>
      <w:szCs w:val="20"/>
    </w:rPr>
  </w:style>
  <w:style w:type="paragraph" w:styleId="a9">
    <w:name w:val="footer"/>
    <w:basedOn w:val="a"/>
    <w:link w:val="aa"/>
    <w:uiPriority w:val="99"/>
    <w:unhideWhenUsed/>
    <w:rsid w:val="00335C1C"/>
    <w:pPr>
      <w:tabs>
        <w:tab w:val="center" w:pos="4153"/>
        <w:tab w:val="right" w:pos="8306"/>
      </w:tabs>
      <w:snapToGrid w:val="0"/>
    </w:pPr>
    <w:rPr>
      <w:sz w:val="20"/>
      <w:szCs w:val="20"/>
    </w:rPr>
  </w:style>
  <w:style w:type="character" w:customStyle="1" w:styleId="aa">
    <w:name w:val="頁尾 字元"/>
    <w:basedOn w:val="a0"/>
    <w:link w:val="a9"/>
    <w:uiPriority w:val="99"/>
    <w:rsid w:val="00335C1C"/>
    <w:rPr>
      <w:sz w:val="20"/>
      <w:szCs w:val="20"/>
    </w:rPr>
  </w:style>
  <w:style w:type="table" w:customStyle="1" w:styleId="1">
    <w:name w:val="表格格線1"/>
    <w:basedOn w:val="a1"/>
    <w:next w:val="a5"/>
    <w:uiPriority w:val="39"/>
    <w:rsid w:val="00D1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B6935"/>
    <w:pPr>
      <w:snapToGrid w:val="0"/>
    </w:pPr>
    <w:rPr>
      <w:sz w:val="20"/>
      <w:szCs w:val="20"/>
    </w:rPr>
  </w:style>
  <w:style w:type="character" w:customStyle="1" w:styleId="ac">
    <w:name w:val="註腳文字 字元"/>
    <w:basedOn w:val="a0"/>
    <w:link w:val="ab"/>
    <w:uiPriority w:val="99"/>
    <w:semiHidden/>
    <w:rsid w:val="003B6935"/>
    <w:rPr>
      <w:sz w:val="20"/>
      <w:szCs w:val="20"/>
    </w:rPr>
  </w:style>
  <w:style w:type="character" w:styleId="ad">
    <w:name w:val="footnote reference"/>
    <w:basedOn w:val="a0"/>
    <w:uiPriority w:val="99"/>
    <w:semiHidden/>
    <w:unhideWhenUsed/>
    <w:rsid w:val="003B6935"/>
    <w:rPr>
      <w:vertAlign w:val="superscript"/>
    </w:rPr>
  </w:style>
  <w:style w:type="paragraph" w:styleId="ae">
    <w:name w:val="Balloon Text"/>
    <w:basedOn w:val="a"/>
    <w:link w:val="af"/>
    <w:uiPriority w:val="99"/>
    <w:semiHidden/>
    <w:unhideWhenUsed/>
    <w:rsid w:val="00A1592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1592A"/>
    <w:rPr>
      <w:rFonts w:asciiTheme="majorHAnsi" w:eastAsiaTheme="majorEastAsia" w:hAnsiTheme="majorHAnsi" w:cstheme="majorBidi"/>
      <w:sz w:val="18"/>
      <w:szCs w:val="18"/>
    </w:rPr>
  </w:style>
  <w:style w:type="paragraph" w:styleId="af0">
    <w:name w:val="Revision"/>
    <w:hidden/>
    <w:uiPriority w:val="99"/>
    <w:semiHidden/>
    <w:rsid w:val="00EF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79069">
      <w:bodyDiv w:val="1"/>
      <w:marLeft w:val="0"/>
      <w:marRight w:val="0"/>
      <w:marTop w:val="0"/>
      <w:marBottom w:val="0"/>
      <w:divBdr>
        <w:top w:val="none" w:sz="0" w:space="0" w:color="auto"/>
        <w:left w:val="none" w:sz="0" w:space="0" w:color="auto"/>
        <w:bottom w:val="none" w:sz="0" w:space="0" w:color="auto"/>
        <w:right w:val="none" w:sz="0" w:space="0" w:color="auto"/>
      </w:divBdr>
    </w:div>
    <w:div w:id="17180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cn/zhengce/content/2022-06/14/content_569562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A96E-797B-4C5A-A5D7-6AD7FEF1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2023-03-06T02:08:00Z</dcterms:created>
  <dcterms:modified xsi:type="dcterms:W3CDTF">2023-03-06T03:05:00Z</dcterms:modified>
</cp:coreProperties>
</file>