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1A" w:rsidRPr="00A8661A" w:rsidRDefault="00A8661A" w:rsidP="00A8661A">
      <w:pPr>
        <w:tabs>
          <w:tab w:val="left" w:pos="1418"/>
        </w:tabs>
        <w:adjustRightInd w:val="0"/>
        <w:snapToGrid w:val="0"/>
        <w:spacing w:line="264" w:lineRule="auto"/>
        <w:jc w:val="center"/>
        <w:rPr>
          <w:rFonts w:ascii="標楷體" w:eastAsia="標楷體" w:hAnsi="標楷體" w:cs="Times New Roman"/>
          <w:b/>
          <w:sz w:val="30"/>
          <w:szCs w:val="30"/>
          <w:u w:val="thick"/>
          <w:lang w:eastAsia="zh-HK"/>
        </w:rPr>
      </w:pPr>
      <w:r w:rsidRPr="00A8661A">
        <w:rPr>
          <w:rFonts w:ascii="標楷體" w:eastAsia="標楷體" w:hAnsi="標楷體" w:cs="Times New Roman" w:hint="eastAsia"/>
          <w:b/>
          <w:sz w:val="30"/>
          <w:szCs w:val="30"/>
          <w:u w:val="thick"/>
          <w:lang w:eastAsia="zh-HK"/>
        </w:rPr>
        <w:t>高中公民與社會發展科</w:t>
      </w:r>
    </w:p>
    <w:p w:rsidR="00A8661A" w:rsidRPr="00A8661A" w:rsidRDefault="00A8661A" w:rsidP="00A8661A">
      <w:pPr>
        <w:adjustRightInd w:val="0"/>
        <w:snapToGrid w:val="0"/>
        <w:spacing w:line="264" w:lineRule="auto"/>
        <w:jc w:val="center"/>
        <w:rPr>
          <w:rFonts w:ascii="Calibri" w:eastAsia="新細明體" w:hAnsi="Calibri" w:cs="Times New Roman"/>
        </w:rPr>
      </w:pPr>
      <w:r w:rsidRPr="00A8661A">
        <w:rPr>
          <w:rFonts w:ascii="標楷體" w:eastAsia="標楷體" w:hAnsi="標楷體" w:cs="Times New Roman" w:hint="eastAsia"/>
          <w:b/>
          <w:sz w:val="30"/>
          <w:szCs w:val="30"/>
          <w:u w:val="thick"/>
          <w:lang w:eastAsia="zh-HK"/>
        </w:rPr>
        <w:t>內地考察活動工作紙</w:t>
      </w:r>
      <w:r w:rsidRPr="00A8661A">
        <w:rPr>
          <w:rFonts w:ascii="標楷體" w:eastAsia="標楷體" w:hAnsi="標楷體" w:cs="Times New Roman" w:hint="eastAsia"/>
          <w:b/>
          <w:sz w:val="30"/>
          <w:szCs w:val="30"/>
          <w:u w:val="thick"/>
        </w:rPr>
        <w:t>：肇慶古城牆與保育歷史建築</w:t>
      </w:r>
    </w:p>
    <w:p w:rsidR="00A8661A" w:rsidRPr="00A8661A" w:rsidRDefault="00A8661A" w:rsidP="00A8661A">
      <w:pPr>
        <w:rPr>
          <w:rFonts w:ascii="Calibri" w:eastAsia="新細明體" w:hAnsi="Calibri" w:cs="Times New Roman"/>
          <w:b/>
          <w:shd w:val="clear" w:color="auto" w:fill="FFF2CC"/>
        </w:rPr>
      </w:pPr>
    </w:p>
    <w:p w:rsidR="00A8661A" w:rsidRPr="00A8661A" w:rsidRDefault="00A8661A" w:rsidP="00A8661A">
      <w:pPr>
        <w:rPr>
          <w:rFonts w:ascii="Calibri" w:eastAsia="新細明體" w:hAnsi="Calibri" w:cs="Times New Roman"/>
          <w:b/>
          <w:shd w:val="clear" w:color="auto" w:fill="FFF2CC"/>
        </w:rPr>
      </w:pPr>
      <w:r w:rsidRPr="00A8661A">
        <w:rPr>
          <w:rFonts w:ascii="Calibri" w:eastAsia="新細明體" w:hAnsi="Calibri" w:cs="Times New Roman" w:hint="eastAsia"/>
          <w:b/>
          <w:shd w:val="clear" w:color="auto" w:fill="FFF2CC"/>
        </w:rPr>
        <w:t>甲</w:t>
      </w:r>
      <w:r w:rsidRPr="00A8661A">
        <w:rPr>
          <w:rFonts w:ascii="Calibri" w:eastAsia="新細明體" w:hAnsi="Calibri" w:cs="Times New Roman" w:hint="eastAsia"/>
          <w:b/>
          <w:shd w:val="clear" w:color="auto" w:fill="FFF2CC"/>
        </w:rPr>
        <w:t xml:space="preserve">. </w:t>
      </w:r>
      <w:r w:rsidRPr="00A8661A">
        <w:rPr>
          <w:rFonts w:ascii="Calibri" w:eastAsia="新細明體" w:hAnsi="Calibri" w:cs="Times New Roman" w:hint="eastAsia"/>
          <w:b/>
          <w:u w:val="thick"/>
          <w:shd w:val="clear" w:color="auto" w:fill="FFF2CC"/>
        </w:rPr>
        <w:t>考察主題</w:t>
      </w:r>
    </w:p>
    <w:p w:rsidR="00A8661A" w:rsidRPr="00A8661A" w:rsidRDefault="00A8661A" w:rsidP="00A8661A">
      <w:pPr>
        <w:rPr>
          <w:rFonts w:ascii="Calibri" w:eastAsia="新細明體" w:hAnsi="Calibri" w:cs="Times New Roman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4148"/>
        <w:gridCol w:w="4211"/>
      </w:tblGrid>
      <w:tr w:rsidR="00A8661A" w:rsidRPr="00A8661A" w:rsidTr="00A8661A">
        <w:tc>
          <w:tcPr>
            <w:tcW w:w="4148" w:type="dxa"/>
            <w:shd w:val="clear" w:color="auto" w:fill="FBE4D5"/>
          </w:tcPr>
          <w:p w:rsidR="00A8661A" w:rsidRPr="00A8661A" w:rsidRDefault="00A8661A" w:rsidP="00A8661A">
            <w:pPr>
              <w:jc w:val="center"/>
              <w:rPr>
                <w:rFonts w:ascii="Calibri" w:eastAsia="新細明體" w:hAnsi="Calibri" w:cs="Times New Roman"/>
                <w:b/>
              </w:rPr>
            </w:pPr>
            <w:r w:rsidRPr="00A8661A">
              <w:rPr>
                <w:rFonts w:ascii="Calibri" w:eastAsia="新細明體" w:hAnsi="Calibri" w:cs="Times New Roman"/>
                <w:b/>
              </w:rPr>
              <w:t>建議學習重點</w:t>
            </w:r>
          </w:p>
        </w:tc>
        <w:tc>
          <w:tcPr>
            <w:tcW w:w="4211" w:type="dxa"/>
            <w:shd w:val="clear" w:color="auto" w:fill="FBE4D5"/>
          </w:tcPr>
          <w:p w:rsidR="00A8661A" w:rsidRPr="00A8661A" w:rsidRDefault="00A8661A" w:rsidP="00A8661A">
            <w:pPr>
              <w:jc w:val="center"/>
              <w:rPr>
                <w:rFonts w:ascii="Calibri" w:eastAsia="新細明體" w:hAnsi="Calibri" w:cs="Times New Roman"/>
                <w:b/>
              </w:rPr>
            </w:pPr>
            <w:r w:rsidRPr="00A8661A">
              <w:rPr>
                <w:rFonts w:ascii="Calibri" w:eastAsia="新細明體" w:hAnsi="Calibri" w:cs="Times New Roman"/>
                <w:b/>
              </w:rPr>
              <w:t>與公民科課程相關的部分</w:t>
            </w:r>
          </w:p>
        </w:tc>
      </w:tr>
      <w:tr w:rsidR="00A8661A" w:rsidRPr="00A8661A" w:rsidTr="007A772C">
        <w:trPr>
          <w:trHeight w:val="2417"/>
        </w:trPr>
        <w:tc>
          <w:tcPr>
            <w:tcW w:w="4148" w:type="dxa"/>
          </w:tcPr>
          <w:p w:rsidR="00A8661A" w:rsidRPr="00A8661A" w:rsidRDefault="00A8661A" w:rsidP="00A8661A">
            <w:pPr>
              <w:numPr>
                <w:ilvl w:val="0"/>
                <w:numId w:val="1"/>
              </w:numPr>
              <w:jc w:val="both"/>
              <w:rPr>
                <w:rFonts w:ascii="Calibri" w:eastAsia="新細明體" w:hAnsi="Calibri" w:cs="Times New Roman"/>
              </w:rPr>
            </w:pPr>
            <w:r w:rsidRPr="00A8661A">
              <w:rPr>
                <w:rFonts w:ascii="Calibri" w:eastAsia="新細明體" w:hAnsi="Calibri" w:cs="Times New Roman" w:hint="eastAsia"/>
              </w:rPr>
              <w:t>通過了解宋城牆的歷史與保育情況，認識當地政府在文物古蹟保育方面的困難和挑戰。</w:t>
            </w:r>
          </w:p>
          <w:p w:rsidR="00A8661A" w:rsidRPr="00A8661A" w:rsidRDefault="00A8661A" w:rsidP="00A8661A">
            <w:pPr>
              <w:ind w:left="397"/>
              <w:jc w:val="both"/>
              <w:rPr>
                <w:rFonts w:ascii="Calibri" w:eastAsia="新細明體" w:hAnsi="Calibri" w:cs="Times New Roman"/>
              </w:rPr>
            </w:pPr>
          </w:p>
          <w:p w:rsidR="00A8661A" w:rsidRPr="00A8661A" w:rsidRDefault="00A8661A" w:rsidP="00A8661A">
            <w:pPr>
              <w:numPr>
                <w:ilvl w:val="0"/>
                <w:numId w:val="1"/>
              </w:numPr>
              <w:jc w:val="both"/>
              <w:rPr>
                <w:rFonts w:ascii="Calibri" w:eastAsia="新細明體" w:hAnsi="Calibri" w:cs="Times New Roman"/>
              </w:rPr>
            </w:pPr>
            <w:r w:rsidRPr="00A8661A">
              <w:rPr>
                <w:rFonts w:ascii="Calibri" w:eastAsia="新細明體" w:hAnsi="Calibri" w:cs="Times New Roman" w:hint="eastAsia"/>
              </w:rPr>
              <w:t>認識宋城牆對推動當地旅遊經濟發展的貢獻。</w:t>
            </w:r>
          </w:p>
        </w:tc>
        <w:tc>
          <w:tcPr>
            <w:tcW w:w="4211" w:type="dxa"/>
          </w:tcPr>
          <w:p w:rsidR="00A8661A" w:rsidRPr="00A8661A" w:rsidRDefault="00A8661A" w:rsidP="00A8661A">
            <w:pPr>
              <w:spacing w:beforeLines="10" w:before="36" w:afterLines="10" w:after="36"/>
              <w:ind w:left="-27"/>
              <w:jc w:val="both"/>
              <w:rPr>
                <w:rFonts w:ascii="Times New Roman" w:eastAsia="新細明體" w:hAnsi="Times New Roman" w:cs="Times New Roman"/>
                <w:lang w:eastAsia="zh-HK"/>
              </w:rPr>
            </w:pPr>
            <w:r w:rsidRPr="00A8661A">
              <w:rPr>
                <w:rFonts w:ascii="Times New Roman" w:eastAsia="新細明體" w:hAnsi="Times New Roman" w:cs="Times New Roman"/>
                <w:lang w:eastAsia="zh-HK"/>
              </w:rPr>
              <w:t>內地考察</w:t>
            </w:r>
          </w:p>
          <w:p w:rsidR="00A8661A" w:rsidRPr="00A8661A" w:rsidRDefault="00A8661A" w:rsidP="00A8661A">
            <w:pPr>
              <w:spacing w:beforeLines="10" w:before="36" w:afterLines="10" w:after="36"/>
              <w:ind w:left="-27"/>
              <w:jc w:val="both"/>
              <w:rPr>
                <w:rFonts w:ascii="Times New Roman" w:eastAsia="新細明體" w:hAnsi="Times New Roman" w:cs="Times New Roman"/>
                <w:lang w:eastAsia="zh-HK"/>
              </w:rPr>
            </w:pPr>
            <w:r w:rsidRPr="00A8661A">
              <w:rPr>
                <w:rFonts w:ascii="Times New Roman" w:eastAsia="新細明體" w:hAnsi="Times New Roman" w:cs="Times New Roman"/>
                <w:lang w:eastAsia="zh-HK"/>
              </w:rPr>
              <w:t>主題：中華文化與現代生活</w:t>
            </w:r>
          </w:p>
          <w:p w:rsidR="00A8661A" w:rsidRPr="00A8661A" w:rsidRDefault="00A8661A" w:rsidP="00A8661A">
            <w:pPr>
              <w:numPr>
                <w:ilvl w:val="0"/>
                <w:numId w:val="1"/>
              </w:numPr>
              <w:spacing w:beforeLines="10" w:before="36" w:afterLines="10" w:after="36"/>
              <w:jc w:val="both"/>
              <w:rPr>
                <w:rFonts w:ascii="Times New Roman" w:eastAsia="新細明體" w:hAnsi="Times New Roman" w:cs="Times New Roman"/>
                <w:lang w:eastAsia="zh-HK"/>
              </w:rPr>
            </w:pPr>
            <w:r w:rsidRPr="00A8661A">
              <w:rPr>
                <w:rFonts w:ascii="Times New Roman" w:eastAsia="新細明體" w:hAnsi="Times New Roman" w:cs="Times New Roman"/>
                <w:lang w:eastAsia="zh-HK"/>
              </w:rPr>
              <w:t>課題：傳統中華文化的特質</w:t>
            </w:r>
          </w:p>
          <w:p w:rsidR="00A8661A" w:rsidRPr="00A8661A" w:rsidRDefault="00A8661A" w:rsidP="00A8661A">
            <w:pPr>
              <w:numPr>
                <w:ilvl w:val="1"/>
                <w:numId w:val="1"/>
              </w:numPr>
              <w:ind w:left="794" w:hanging="397"/>
              <w:jc w:val="both"/>
              <w:rPr>
                <w:rFonts w:ascii="新細明體" w:eastAsia="新細明體" w:hAnsi="新細明體" w:cs="Times New Roman"/>
                <w:szCs w:val="24"/>
                <w:lang w:eastAsia="zh-HK"/>
              </w:rPr>
            </w:pPr>
            <w:r w:rsidRPr="00A8661A">
              <w:rPr>
                <w:rFonts w:ascii="Times New Roman" w:eastAsia="新細明體" w:hAnsi="Times New Roman" w:cs="Times New Roman"/>
                <w:lang w:eastAsia="zh-HK"/>
              </w:rPr>
              <w:t>文化遺產（包括物質與非物質文化遺產）的保育與傳承，包括應用科技進行保育工作</w:t>
            </w:r>
          </w:p>
        </w:tc>
      </w:tr>
    </w:tbl>
    <w:p w:rsidR="00A8661A" w:rsidRPr="00A8661A" w:rsidRDefault="00A8661A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b/>
          <w:color w:val="000000"/>
          <w:kern w:val="0"/>
          <w:szCs w:val="24"/>
          <w:shd w:val="clear" w:color="auto" w:fill="FFF2CC"/>
        </w:rPr>
      </w:pPr>
    </w:p>
    <w:p w:rsidR="00A8661A" w:rsidRPr="00A8661A" w:rsidRDefault="00A8661A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b/>
          <w:color w:val="000000"/>
          <w:kern w:val="0"/>
          <w:szCs w:val="24"/>
          <w:shd w:val="clear" w:color="auto" w:fill="FFF2CC"/>
        </w:rPr>
      </w:pPr>
    </w:p>
    <w:p w:rsidR="00A8661A" w:rsidRPr="00A8661A" w:rsidRDefault="00A8661A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b/>
          <w:color w:val="000000"/>
          <w:kern w:val="0"/>
          <w:szCs w:val="24"/>
          <w:shd w:val="clear" w:color="auto" w:fill="FFF2CC"/>
        </w:rPr>
      </w:pPr>
    </w:p>
    <w:p w:rsidR="00A8661A" w:rsidRPr="00A8661A" w:rsidRDefault="00A8661A" w:rsidP="00A8661A">
      <w:pPr>
        <w:autoSpaceDE w:val="0"/>
        <w:autoSpaceDN w:val="0"/>
        <w:adjustRightIn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shd w:val="clear" w:color="auto" w:fill="FFF2CC"/>
        </w:rPr>
      </w:pPr>
      <w:r w:rsidRPr="00A8661A">
        <w:rPr>
          <w:rFonts w:ascii="新細明體" w:eastAsia="新細明體" w:hAnsi="新細明體" w:cs="標楷體" w:hint="eastAsia"/>
          <w:b/>
          <w:color w:val="000000"/>
          <w:kern w:val="0"/>
          <w:szCs w:val="24"/>
          <w:shd w:val="clear" w:color="auto" w:fill="FFF2CC"/>
        </w:rPr>
        <w:t>乙</w:t>
      </w:r>
      <w:r w:rsidRPr="00A8661A">
        <w:rPr>
          <w:rFonts w:ascii="新細明體" w:eastAsia="新細明體" w:hAnsi="新細明體" w:cs="標楷體"/>
          <w:b/>
          <w:color w:val="000000"/>
          <w:kern w:val="0"/>
          <w:szCs w:val="24"/>
          <w:shd w:val="clear" w:color="auto" w:fill="FFF2CC"/>
        </w:rPr>
        <w:t xml:space="preserve">. </w:t>
      </w:r>
      <w:r w:rsidRPr="00A8661A">
        <w:rPr>
          <w:rFonts w:ascii="新細明體" w:eastAsia="新細明體" w:hAnsi="新細明體" w:cs="標楷體"/>
          <w:b/>
          <w:color w:val="000000"/>
          <w:kern w:val="0"/>
          <w:szCs w:val="24"/>
          <w:u w:val="thick"/>
          <w:shd w:val="clear" w:color="auto" w:fill="FFF2CC"/>
        </w:rPr>
        <w:t>考察前準備</w:t>
      </w:r>
    </w:p>
    <w:p w:rsidR="00A8661A" w:rsidRPr="00A8661A" w:rsidRDefault="00A8661A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A8661A" w:rsidRPr="00A8661A" w:rsidRDefault="00A8661A" w:rsidP="00A8661A">
      <w:pPr>
        <w:rPr>
          <w:rFonts w:ascii="Calibri" w:eastAsia="新細明體" w:hAnsi="Calibri" w:cs="Times New Roman"/>
        </w:rPr>
      </w:pPr>
      <w:r w:rsidRPr="00A8661A">
        <w:rPr>
          <w:rFonts w:ascii="Calibri" w:eastAsia="新細明體" w:hAnsi="Calibri" w:cs="Times New Roman"/>
        </w:rPr>
        <w:t>資料一：「文物保育</w:t>
      </w:r>
      <w:r w:rsidRPr="00A8661A">
        <w:rPr>
          <w:rFonts w:ascii="Calibri" w:eastAsia="新細明體" w:hAnsi="Calibri" w:cs="Times New Roman" w:hint="eastAsia"/>
        </w:rPr>
        <w:t>」</w:t>
      </w:r>
      <w:r w:rsidRPr="00A8661A">
        <w:rPr>
          <w:rFonts w:ascii="Calibri" w:eastAsia="新細明體" w:hAnsi="Calibri" w:cs="Times New Roman"/>
        </w:rPr>
        <w:t>的含意</w:t>
      </w:r>
    </w:p>
    <w:p w:rsidR="00A8661A" w:rsidRPr="00A8661A" w:rsidRDefault="00A8661A" w:rsidP="00A8661A">
      <w:pPr>
        <w:rPr>
          <w:rFonts w:ascii="Calibri" w:eastAsia="新細明體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8661A" w:rsidRPr="00A8661A" w:rsidTr="007A772C">
        <w:trPr>
          <w:trHeight w:val="4494"/>
        </w:trPr>
        <w:tc>
          <w:tcPr>
            <w:tcW w:w="8296" w:type="dxa"/>
            <w:vAlign w:val="center"/>
          </w:tcPr>
          <w:p w:rsidR="00A8661A" w:rsidRPr="00A8661A" w:rsidRDefault="00A8661A" w:rsidP="00A8661A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</w:rPr>
            </w:pPr>
            <w:r w:rsidRPr="00A8661A">
              <w:rPr>
                <w:rFonts w:ascii="Times New Roman" w:eastAsia="新細明體" w:hAnsi="Times New Roman" w:cs="Times New Roman"/>
              </w:rPr>
              <w:t>「文物保育」是指當原有的生活方式隨着社會變遷而改變，或即將消失之</w:t>
            </w: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A8661A">
              <w:rPr>
                <w:rFonts w:ascii="Times New Roman" w:eastAsia="新細明體" w:hAnsi="Times New Roman" w:cs="Times New Roman"/>
              </w:rPr>
              <w:t>前，政府或社會團體就着具有文物價值的項目，例如建築、古蹟、民俗器物、</w:t>
            </w: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A8661A">
              <w:rPr>
                <w:rFonts w:ascii="Times New Roman" w:eastAsia="新細明體" w:hAnsi="Times New Roman" w:cs="Times New Roman"/>
              </w:rPr>
              <w:t>藝術品，予以適當的規管、保護及管理，令其得以保存，甚至藉着活化而能夠</w:t>
            </w: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A8661A">
              <w:rPr>
                <w:rFonts w:ascii="Times New Roman" w:eastAsia="新細明體" w:hAnsi="Times New Roman" w:cs="Times New Roman"/>
              </w:rPr>
              <w:t>可持續發展。</w:t>
            </w:r>
          </w:p>
          <w:p w:rsidR="00A8661A" w:rsidRPr="00A8661A" w:rsidRDefault="00A8661A" w:rsidP="00A8661A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adjustRightInd w:val="0"/>
              <w:ind w:firstLineChars="200" w:firstLine="480"/>
              <w:jc w:val="both"/>
              <w:rPr>
                <w:rFonts w:ascii="新細明體" w:eastAsia="新細明體" w:hAnsi="Calibri" w:cs="新細明體"/>
                <w:kern w:val="0"/>
                <w:szCs w:val="24"/>
              </w:rPr>
            </w:pPr>
            <w:r w:rsidRPr="00A8661A">
              <w:rPr>
                <w:rFonts w:ascii="新細明體" w:eastAsia="新細明體" w:hAnsi="Calibri" w:cs="新細明體" w:hint="eastAsia"/>
                <w:kern w:val="0"/>
                <w:szCs w:val="24"/>
              </w:rPr>
              <w:t>以保育文物建築而言，國際社會普遍重視「真實性」（</w:t>
            </w:r>
            <w:r w:rsidRPr="00A8661A">
              <w:rPr>
                <w:rFonts w:ascii="TimesNewRomanPSMT" w:eastAsia="新細明體" w:hAnsi="TimesNewRomanPSMT" w:cs="TimesNewRomanPSMT"/>
                <w:kern w:val="0"/>
                <w:szCs w:val="24"/>
              </w:rPr>
              <w:t>Authenticity</w:t>
            </w:r>
            <w:r w:rsidRPr="00A8661A">
              <w:rPr>
                <w:rFonts w:ascii="新細明體" w:eastAsia="新細明體" w:hAnsi="Calibri" w:cs="新細明體" w:hint="eastAsia"/>
                <w:kern w:val="0"/>
                <w:szCs w:val="24"/>
              </w:rPr>
              <w:t>）與「完</w:t>
            </w:r>
          </w:p>
          <w:p w:rsidR="00A8661A" w:rsidRPr="00A8661A" w:rsidRDefault="00A8661A" w:rsidP="00A8661A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hAnsi="Calibri" w:cs="新細明體"/>
                <w:kern w:val="0"/>
                <w:szCs w:val="24"/>
              </w:rPr>
            </w:pPr>
            <w:r w:rsidRPr="00A8661A">
              <w:rPr>
                <w:rFonts w:ascii="新細明體" w:eastAsia="新細明體" w:hAnsi="Calibri" w:cs="新細明體" w:hint="eastAsia"/>
                <w:kern w:val="0"/>
                <w:szCs w:val="24"/>
              </w:rPr>
              <w:t>整性」（</w:t>
            </w:r>
            <w:r w:rsidRPr="00A8661A">
              <w:rPr>
                <w:rFonts w:ascii="TimesNewRomanPSMT" w:eastAsia="新細明體" w:hAnsi="TimesNewRomanPSMT" w:cs="TimesNewRomanPSMT"/>
                <w:kern w:val="0"/>
                <w:szCs w:val="24"/>
              </w:rPr>
              <w:t>Integrity</w:t>
            </w:r>
            <w:r w:rsidRPr="00A8661A">
              <w:rPr>
                <w:rFonts w:ascii="新細明體" w:eastAsia="新細明體" w:hAnsi="Calibri" w:cs="新細明體" w:hint="eastAsia"/>
                <w:kern w:val="0"/>
                <w:szCs w:val="24"/>
              </w:rPr>
              <w:t>）。這兩項原則都是出於在</w:t>
            </w:r>
            <w:r w:rsidRPr="00A8661A">
              <w:rPr>
                <w:rFonts w:ascii="TimesNewRomanPSMT" w:eastAsia="新細明體" w:hAnsi="TimesNewRomanPSMT" w:cs="TimesNewRomanPSMT"/>
                <w:kern w:val="0"/>
                <w:szCs w:val="24"/>
              </w:rPr>
              <w:t xml:space="preserve">1964 </w:t>
            </w:r>
            <w:r w:rsidRPr="00A8661A">
              <w:rPr>
                <w:rFonts w:ascii="新細明體" w:eastAsia="新細明體" w:hAnsi="Calibri" w:cs="新細明體" w:hint="eastAsia"/>
                <w:kern w:val="0"/>
                <w:szCs w:val="24"/>
              </w:rPr>
              <w:t>年通過，旨在說明保護文物建築及歷史地段的原則的〈威尼斯憲章〉（</w:t>
            </w:r>
            <w:r w:rsidRPr="00A8661A">
              <w:rPr>
                <w:rFonts w:ascii="Times New Roman" w:eastAsia="新細明體" w:hAnsi="Times New Roman" w:cs="Times New Roman"/>
                <w:i/>
                <w:iCs/>
                <w:kern w:val="0"/>
                <w:szCs w:val="24"/>
              </w:rPr>
              <w:t>The Venice Charter</w:t>
            </w:r>
            <w:r w:rsidRPr="00A8661A">
              <w:rPr>
                <w:rFonts w:ascii="新細明體" w:eastAsia="新細明體" w:hAnsi="Calibri" w:cs="新細明體" w:hint="eastAsia"/>
                <w:kern w:val="0"/>
                <w:szCs w:val="24"/>
              </w:rPr>
              <w:t>）</w:t>
            </w:r>
            <w:r w:rsidRPr="00A8661A">
              <w:rPr>
                <w:rFonts w:ascii="Times New Roman" w:eastAsia="新細明體" w:hAnsi="Times New Roman" w:cs="Times New Roman"/>
              </w:rPr>
              <w:t>。「真實性」是指修復古蹟期間，需要盡量保存和展示古蹟的美學與歷史價值，並以尊重原始</w:t>
            </w: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A8661A">
              <w:rPr>
                <w:rFonts w:ascii="Times New Roman" w:eastAsia="新細明體" w:hAnsi="Times New Roman" w:cs="Times New Roman"/>
              </w:rPr>
              <w:t>材料和真實文獻為依歸。至於「完整性」則指必須小心管理古蹟，確保在復修</w:t>
            </w: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A8661A">
              <w:rPr>
                <w:rFonts w:ascii="Times New Roman" w:eastAsia="新細明體" w:hAnsi="Times New Roman" w:cs="Times New Roman"/>
              </w:rPr>
              <w:t>和重建時保護古蹟的完整性，並以適當的方式將其展示。</w:t>
            </w:r>
          </w:p>
        </w:tc>
      </w:tr>
    </w:tbl>
    <w:p w:rsidR="00A8661A" w:rsidRPr="00A8661A" w:rsidRDefault="00513BF0" w:rsidP="00A8661A">
      <w:pPr>
        <w:jc w:val="both"/>
        <w:rPr>
          <w:rFonts w:ascii="Times New Roman" w:eastAsia="新細明體" w:hAnsi="Times New Roman" w:cs="Times New Roman"/>
          <w:sz w:val="20"/>
          <w:szCs w:val="20"/>
        </w:rPr>
      </w:pPr>
      <w:r>
        <w:rPr>
          <w:rFonts w:ascii="Times New Roman" w:eastAsia="新細明體" w:hAnsi="Times New Roman" w:cs="Times New Roman"/>
          <w:sz w:val="20"/>
          <w:szCs w:val="20"/>
        </w:rPr>
        <w:t>參考資料</w:t>
      </w:r>
      <w:r w:rsidR="00A8661A" w:rsidRPr="00A8661A">
        <w:rPr>
          <w:rFonts w:ascii="Times New Roman" w:eastAsia="新細明體" w:hAnsi="Times New Roman" w:cs="Times New Roman"/>
          <w:sz w:val="20"/>
          <w:szCs w:val="20"/>
        </w:rPr>
        <w:t>：〈文物保育〉，《通識教育科課程資源冊系列：現代中國》，第</w:t>
      </w:r>
      <w:r w:rsidR="00A8661A" w:rsidRPr="00A8661A">
        <w:rPr>
          <w:rFonts w:ascii="Times New Roman" w:eastAsia="新細明體" w:hAnsi="Times New Roman" w:cs="Times New Roman"/>
          <w:sz w:val="20"/>
          <w:szCs w:val="20"/>
        </w:rPr>
        <w:t>32-33</w:t>
      </w:r>
      <w:r w:rsidR="00A8661A" w:rsidRPr="00A8661A">
        <w:rPr>
          <w:rFonts w:ascii="Times New Roman" w:eastAsia="新細明體" w:hAnsi="Times New Roman" w:cs="Times New Roman"/>
          <w:sz w:val="20"/>
          <w:szCs w:val="20"/>
        </w:rPr>
        <w:t>頁。</w:t>
      </w:r>
    </w:p>
    <w:p w:rsidR="00A8661A" w:rsidRPr="00A8661A" w:rsidRDefault="00A8661A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A8661A" w:rsidRPr="00A8661A" w:rsidRDefault="00A8661A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A8661A" w:rsidRPr="00A8661A" w:rsidRDefault="00A8661A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A8661A" w:rsidRPr="00A8661A" w:rsidRDefault="00A8661A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A8661A" w:rsidRPr="00A8661A" w:rsidRDefault="00A8661A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A8661A" w:rsidRPr="00A8661A" w:rsidRDefault="00A8661A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A8661A" w:rsidRPr="00A8661A" w:rsidRDefault="00A8661A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  <w:r w:rsidRPr="00A8661A"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  <w:lastRenderedPageBreak/>
        <w:t>資料二：簡介肇慶古城牆</w:t>
      </w:r>
    </w:p>
    <w:p w:rsidR="00A8661A" w:rsidRDefault="00A8661A" w:rsidP="00BC303C">
      <w:pPr>
        <w:autoSpaceDE w:val="0"/>
        <w:autoSpaceDN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96"/>
      </w:tblGrid>
      <w:tr w:rsidR="000C5B81" w:rsidTr="00170C72">
        <w:trPr>
          <w:trHeight w:val="6123"/>
        </w:trPr>
        <w:tc>
          <w:tcPr>
            <w:tcW w:w="8296" w:type="dxa"/>
            <w:vAlign w:val="center"/>
          </w:tcPr>
          <w:p w:rsidR="000C5B81" w:rsidRPr="002501F2" w:rsidRDefault="000C5B81" w:rsidP="000C5B81">
            <w:pPr>
              <w:autoSpaceDE w:val="0"/>
              <w:autoSpaceDN w:val="0"/>
              <w:ind w:firstLineChars="200" w:firstLine="480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</w:pPr>
            <w:r w:rsidRPr="002501F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肇慶古城牆位於肇慶市端州區宋城路，周長</w:t>
            </w:r>
            <w:r w:rsidRPr="002501F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2,800</w:t>
            </w:r>
            <w:r w:rsidRPr="002501F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米。古城牆範圍內總佔地面積約</w:t>
            </w:r>
            <w:r w:rsidRPr="002501F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62</w:t>
            </w:r>
            <w:r w:rsidRPr="002501F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公頃，現為老城區中心，以老城居住區和政府辦公區為主。</w:t>
            </w:r>
          </w:p>
          <w:p w:rsidR="000C5B81" w:rsidRPr="002501F2" w:rsidRDefault="000C5B81" w:rsidP="000C5B81">
            <w:pPr>
              <w:autoSpaceDE w:val="0"/>
              <w:autoSpaceDN w:val="0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  <w:p w:rsidR="000C5B81" w:rsidRPr="002501F2" w:rsidRDefault="000C5B81" w:rsidP="000C5B81">
            <w:pPr>
              <w:autoSpaceDE w:val="0"/>
              <w:autoSpaceDN w:val="0"/>
              <w:ind w:firstLineChars="200" w:firstLine="480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</w:pPr>
            <w:r w:rsidRPr="002501F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據史料記載，北宋仁宗皇祐五年（</w:t>
            </w:r>
            <w:r w:rsidRPr="002501F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1053</w:t>
            </w:r>
            <w:r w:rsidRPr="002501F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年）始建城牆，最初為土城牆。到了宋徽宗政和三年（</w:t>
            </w:r>
            <w:r w:rsidRPr="002501F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1113</w:t>
            </w:r>
            <w:r w:rsidRPr="002501F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年），將土城</w:t>
            </w:r>
            <w:r w:rsidR="00657532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:lang w:eastAsia="zh-HK"/>
              </w:rPr>
              <w:t>牆</w:t>
            </w:r>
            <w:r w:rsidRPr="002501F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擴大，並加固為磚城</w:t>
            </w:r>
            <w:r w:rsidR="00657532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:lang w:eastAsia="zh-HK"/>
              </w:rPr>
              <w:t>牆</w:t>
            </w:r>
            <w:r w:rsidRPr="002501F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。宋代的城牆開四面城門，城門之上各有城門樓一座，城牆四角</w:t>
            </w:r>
            <w:r w:rsidR="002501F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並</w:t>
            </w:r>
            <w:r w:rsidRPr="002501F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各有角樓一座，城外還有護城河。</w:t>
            </w:r>
            <w:r w:rsidR="0046053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1924</w:t>
            </w:r>
            <w:r w:rsidR="0046053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年至</w:t>
            </w:r>
            <w:r w:rsidRPr="002501F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1926</w:t>
            </w:r>
            <w:r w:rsidRPr="002501F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年</w:t>
            </w:r>
            <w:r w:rsidR="0046053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間</w:t>
            </w:r>
            <w:r w:rsidRPr="002501F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，城牆上的城門樓、角樓被全部拆毀，用以填塞城門和護城河以利交通。</w:t>
            </w:r>
            <w:r w:rsidRPr="002501F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1987</w:t>
            </w:r>
            <w:r w:rsidRPr="002501F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年至</w:t>
            </w:r>
            <w:r w:rsidRPr="002501F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1996</w:t>
            </w:r>
            <w:r w:rsidRPr="002501F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年間，</w:t>
            </w:r>
            <w:r w:rsidR="009B767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肇慶市人民政府為保護名城的標誌性建築，發展旅遊事業，多次撥專款</w:t>
            </w:r>
            <w:r w:rsidRPr="002501F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修</w:t>
            </w:r>
            <w:r w:rsidR="009B767D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:lang w:eastAsia="zh-HK"/>
              </w:rPr>
              <w:t>整</w:t>
            </w:r>
            <w:r w:rsidRPr="002501F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北段城牆，本著「整舊如舊」、「恢復原貌」的修繕原則，恢復了「朝天門」（北門），並重建了城牆上的披雲樓，使肇慶古城牆得以重現。</w:t>
            </w:r>
          </w:p>
          <w:p w:rsidR="000C5B81" w:rsidRPr="000C5B81" w:rsidRDefault="000C5B81" w:rsidP="000C5B81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0C5B81" w:rsidRDefault="000C5B81" w:rsidP="000C5B81">
            <w:pPr>
              <w:autoSpaceDE w:val="0"/>
              <w:autoSpaceDN w:val="0"/>
              <w:ind w:firstLineChars="200" w:firstLine="48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  <w:r w:rsidRPr="000C5B81">
              <w:rPr>
                <w:rFonts w:ascii="新細明體" w:eastAsia="新細明體" w:hAnsi="新細明體" w:cs="標楷體" w:hint="eastAsia"/>
                <w:color w:val="000000"/>
                <w:kern w:val="0"/>
                <w:szCs w:val="24"/>
                <w:lang w:eastAsia="zh-HK"/>
              </w:rPr>
              <w:t>該城牆是廣東省內唯一主體基本完整的古城牆，是肇慶的重要地標與城市記憶，先後被公布為廣東省文物保護單位、全國重點文物保護單位。自</w:t>
            </w:r>
            <w:r w:rsidRPr="00FC202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20</w:t>
            </w:r>
            <w:r w:rsidRPr="00C60B5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世紀</w:t>
            </w:r>
            <w:r w:rsidRPr="00C60B5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80</w:t>
            </w:r>
            <w:r w:rsidRPr="00C60B5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eastAsia="zh-HK"/>
              </w:rPr>
              <w:t>年代以來，古城牆多次修繕，相繼發現為數不少刻有銘文、吉祥</w:t>
            </w:r>
            <w:r w:rsidRPr="000C5B81">
              <w:rPr>
                <w:rFonts w:ascii="新細明體" w:eastAsia="新細明體" w:hAnsi="新細明體" w:cs="標楷體" w:hint="eastAsia"/>
                <w:color w:val="000000"/>
                <w:kern w:val="0"/>
                <w:szCs w:val="24"/>
                <w:lang w:eastAsia="zh-HK"/>
              </w:rPr>
              <w:t>圖案的城磚，古城牆故被專家稱為是「廣東第一、全國罕見」的「磚的博物館」。</w:t>
            </w:r>
          </w:p>
        </w:tc>
      </w:tr>
    </w:tbl>
    <w:p w:rsidR="000C5B81" w:rsidRDefault="000C5B81" w:rsidP="000C5B81">
      <w:pPr>
        <w:autoSpaceDE w:val="0"/>
        <w:autoSpaceDN w:val="0"/>
        <w:adjustRightInd w:val="0"/>
        <w:snapToGrid w:val="0"/>
        <w:spacing w:line="120" w:lineRule="auto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A8661A" w:rsidRPr="00A8661A" w:rsidRDefault="00513BF0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 w:val="20"/>
          <w:szCs w:val="20"/>
          <w:lang w:eastAsia="zh-HK"/>
        </w:rPr>
      </w:pPr>
      <w:r>
        <w:rPr>
          <w:rFonts w:ascii="新細明體" w:eastAsia="新細明體" w:hAnsi="新細明體" w:cs="標楷體" w:hint="eastAsia"/>
          <w:color w:val="000000"/>
          <w:kern w:val="0"/>
          <w:sz w:val="20"/>
          <w:szCs w:val="20"/>
          <w:lang w:eastAsia="zh-HK"/>
        </w:rPr>
        <w:t>參考</w:t>
      </w:r>
      <w:r w:rsidR="00A8661A" w:rsidRPr="00A8661A">
        <w:rPr>
          <w:rFonts w:ascii="新細明體" w:eastAsia="新細明體" w:hAnsi="新細明體" w:cs="標楷體" w:hint="eastAsia"/>
          <w:color w:val="000000"/>
          <w:kern w:val="0"/>
          <w:sz w:val="20"/>
          <w:szCs w:val="20"/>
          <w:lang w:eastAsia="zh-HK"/>
        </w:rPr>
        <w:t>資料：</w:t>
      </w:r>
    </w:p>
    <w:p w:rsidR="00A8661A" w:rsidRPr="00A8661A" w:rsidRDefault="00A8661A" w:rsidP="00A8661A">
      <w:pPr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Times New Roman" w:eastAsia="新細明體" w:hAnsi="Times New Roman" w:cs="Times New Roman"/>
          <w:color w:val="000000"/>
          <w:kern w:val="0"/>
          <w:sz w:val="20"/>
          <w:szCs w:val="20"/>
          <w:lang w:eastAsia="zh-HK"/>
        </w:rPr>
      </w:pPr>
      <w:r w:rsidRPr="00A8661A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〈肇慶古城牆〉，肇慶市人民政府門戶網站</w:t>
      </w:r>
    </w:p>
    <w:p w:rsidR="00A8661A" w:rsidRPr="00A8661A" w:rsidRDefault="00A8661A" w:rsidP="00A8661A">
      <w:pPr>
        <w:autoSpaceDE w:val="0"/>
        <w:autoSpaceDN w:val="0"/>
        <w:adjustRightInd w:val="0"/>
        <w:snapToGrid w:val="0"/>
        <w:ind w:left="397"/>
        <w:jc w:val="both"/>
        <w:rPr>
          <w:rFonts w:ascii="Times New Roman" w:eastAsia="新細明體" w:hAnsi="Times New Roman" w:cs="Times New Roman"/>
          <w:color w:val="000000"/>
          <w:kern w:val="0"/>
          <w:sz w:val="20"/>
          <w:szCs w:val="20"/>
          <w:lang w:eastAsia="zh-HK"/>
        </w:rPr>
      </w:pPr>
      <w:r w:rsidRPr="00A8661A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http://www.zhaoqing.gov.cn/msfw/ztfw/lyfw/content/post_1011218.html</w:t>
      </w:r>
    </w:p>
    <w:p w:rsidR="00A8661A" w:rsidRPr="00A8661A" w:rsidRDefault="00A8661A" w:rsidP="00A8661A">
      <w:pPr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Times New Roman" w:eastAsia="新細明體" w:hAnsi="Times New Roman" w:cs="Times New Roman"/>
          <w:color w:val="000000"/>
          <w:kern w:val="0"/>
          <w:sz w:val="20"/>
          <w:szCs w:val="20"/>
          <w:lang w:eastAsia="zh-HK"/>
        </w:rPr>
      </w:pPr>
      <w:r w:rsidRPr="00A8661A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〈肇慶宋城牆〉，肇慶市人民政府門戶網站</w:t>
      </w:r>
      <w:r w:rsidRPr="00A8661A">
        <w:rPr>
          <w:rFonts w:ascii="Times New Roman" w:eastAsia="新細明體" w:hAnsi="Times New Roman" w:cs="Times New Roman"/>
          <w:color w:val="000000"/>
          <w:kern w:val="0"/>
          <w:sz w:val="20"/>
          <w:szCs w:val="20"/>
          <w:lang w:eastAsia="zh-HK"/>
        </w:rPr>
        <w:t xml:space="preserve">  </w:t>
      </w:r>
    </w:p>
    <w:p w:rsidR="00A8661A" w:rsidRPr="00A8661A" w:rsidRDefault="00A8661A" w:rsidP="00A8661A">
      <w:pPr>
        <w:autoSpaceDE w:val="0"/>
        <w:autoSpaceDN w:val="0"/>
        <w:adjustRightInd w:val="0"/>
        <w:snapToGrid w:val="0"/>
        <w:ind w:left="397"/>
        <w:jc w:val="both"/>
        <w:rPr>
          <w:rFonts w:ascii="Times New Roman" w:eastAsia="新細明體" w:hAnsi="Times New Roman" w:cs="Times New Roman"/>
          <w:color w:val="000000"/>
          <w:kern w:val="0"/>
          <w:sz w:val="20"/>
          <w:szCs w:val="20"/>
          <w:lang w:eastAsia="zh-HK"/>
        </w:rPr>
      </w:pPr>
      <w:r w:rsidRPr="00A8661A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http://www.zhaoqing.gov.cn/mczq/gczs/zqzg/content/post_936544.html</w:t>
      </w:r>
    </w:p>
    <w:p w:rsidR="00A8661A" w:rsidRPr="00A97C3C" w:rsidRDefault="00A8661A" w:rsidP="00A8661A">
      <w:pPr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Times New Roman" w:eastAsia="新細明體" w:hAnsi="Times New Roman" w:cs="Times New Roman"/>
          <w:color w:val="000000"/>
          <w:kern w:val="0"/>
          <w:sz w:val="20"/>
          <w:szCs w:val="20"/>
          <w:lang w:eastAsia="zh-HK"/>
        </w:rPr>
      </w:pPr>
      <w:r w:rsidRPr="00A97C3C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〈肇慶古城牆有歷代城磚四五十種，留下了大量歷史資訊</w:t>
      </w:r>
      <w:r w:rsidRPr="00A97C3C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 xml:space="preserve"> </w:t>
      </w:r>
      <w:r w:rsidR="00C60B56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古城磚</w:t>
      </w:r>
      <w:r w:rsidR="00C60B56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>：</w:t>
      </w:r>
      <w:r w:rsidRPr="00A97C3C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打開城牆修葺史的鑰匙〉，《西江日報》，</w:t>
      </w:r>
      <w:r w:rsidRPr="00A97C3C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2020</w:t>
      </w:r>
      <w:r w:rsidRPr="00A97C3C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年</w:t>
      </w:r>
      <w:r w:rsidRPr="00A97C3C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12</w:t>
      </w:r>
      <w:r w:rsidRPr="00A97C3C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月</w:t>
      </w:r>
      <w:r w:rsidRPr="00A97C3C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29</w:t>
      </w:r>
      <w:r w:rsidRPr="00A97C3C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日</w:t>
      </w:r>
      <w:r w:rsidRPr="00A97C3C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 xml:space="preserve"> www.xjrb.com/2020/1229/491010.shtml</w:t>
      </w:r>
    </w:p>
    <w:p w:rsidR="000C5B81" w:rsidRDefault="000C5B81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0C5B81" w:rsidRDefault="000C5B81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0C5B81" w:rsidRDefault="000C5B81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2501F2" w:rsidRDefault="002501F2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A16C01" w:rsidRDefault="00A16C01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A16C01" w:rsidRDefault="00A16C01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A16C01" w:rsidRDefault="00A16C01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A16C01" w:rsidRDefault="00A16C01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A16C01" w:rsidRDefault="00A16C01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A16C01" w:rsidRDefault="00A16C01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A16C01" w:rsidRDefault="00A16C01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A16C01" w:rsidRDefault="00A16C01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A16C01" w:rsidRDefault="00A16C01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A16C01" w:rsidRDefault="00A16C01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A16C01" w:rsidRDefault="00A16C01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A16C01" w:rsidRDefault="00A16C01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A8661A" w:rsidRPr="00A8661A" w:rsidRDefault="00A8661A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  <w:r w:rsidRPr="00A8661A"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  <w:lastRenderedPageBreak/>
        <w:t>資料三：肇慶古城牆列入</w:t>
      </w:r>
      <w:r w:rsidRPr="00A8661A">
        <w:rPr>
          <w:rFonts w:ascii="新細明體" w:eastAsia="新細明體" w:hAnsi="新細明體" w:cs="標楷體" w:hint="eastAsia"/>
          <w:color w:val="000000"/>
          <w:kern w:val="0"/>
          <w:szCs w:val="24"/>
          <w:lang w:eastAsia="zh-HK"/>
        </w:rPr>
        <w:t>《中國世界遺產預備名單》</w:t>
      </w:r>
    </w:p>
    <w:p w:rsidR="00A8661A" w:rsidRPr="00A8661A" w:rsidRDefault="00A8661A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8661A" w:rsidRPr="00A8661A" w:rsidTr="007A772C">
        <w:trPr>
          <w:trHeight w:val="5315"/>
        </w:trPr>
        <w:tc>
          <w:tcPr>
            <w:tcW w:w="8296" w:type="dxa"/>
            <w:vAlign w:val="center"/>
          </w:tcPr>
          <w:p w:rsidR="00A8661A" w:rsidRPr="00A8661A" w:rsidRDefault="00A8661A" w:rsidP="00A8661A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</w:rPr>
            </w:pPr>
            <w:r w:rsidRPr="00A8661A">
              <w:rPr>
                <w:rFonts w:ascii="Times New Roman" w:eastAsia="新細明體" w:hAnsi="Times New Roman" w:cs="Times New Roman" w:hint="eastAsia"/>
              </w:rPr>
              <w:t>「城牆」是中國古代城市最突出的物質標誌，也是中國古代城市文明的核心要素之一。據學者初步統計，中國歷代曾經有超過</w:t>
            </w:r>
            <w:r w:rsidRPr="00A8661A">
              <w:rPr>
                <w:rFonts w:ascii="Times New Roman" w:eastAsia="新細明體" w:hAnsi="Times New Roman" w:cs="Times New Roman"/>
              </w:rPr>
              <w:t>8,000</w:t>
            </w:r>
            <w:r w:rsidRPr="00A8661A">
              <w:rPr>
                <w:rFonts w:ascii="Times New Roman" w:eastAsia="新細明體" w:hAnsi="Times New Roman" w:cs="Times New Roman" w:hint="eastAsia"/>
              </w:rPr>
              <w:t>座以上帶城牆的城市，</w:t>
            </w:r>
            <w:r w:rsidRPr="00A8661A">
              <w:rPr>
                <w:rFonts w:ascii="Times New Roman" w:eastAsia="新細明體" w:hAnsi="Times New Roman" w:cs="Times New Roman"/>
              </w:rPr>
              <w:t xml:space="preserve"> </w:t>
            </w:r>
            <w:r w:rsidRPr="00A8661A">
              <w:rPr>
                <w:rFonts w:ascii="Times New Roman" w:eastAsia="新細明體" w:hAnsi="Times New Roman" w:cs="Times New Roman" w:hint="eastAsia"/>
              </w:rPr>
              <w:t>但今天仍舊保留有較完整形態古城牆的活態城市不到</w:t>
            </w:r>
            <w:r w:rsidRPr="00A8661A">
              <w:rPr>
                <w:rFonts w:ascii="Times New Roman" w:eastAsia="新細明體" w:hAnsi="Times New Roman" w:cs="Times New Roman"/>
              </w:rPr>
              <w:t>20</w:t>
            </w:r>
            <w:r w:rsidRPr="00A8661A">
              <w:rPr>
                <w:rFonts w:ascii="Times New Roman" w:eastAsia="新細明體" w:hAnsi="Times New Roman" w:cs="Times New Roman" w:hint="eastAsia"/>
              </w:rPr>
              <w:t>座，其中這些保留下的城牆又以明清城牆為主體。在國家文物局主導和相關城市努力下，</w:t>
            </w:r>
            <w:r w:rsidRPr="00A8661A">
              <w:rPr>
                <w:rFonts w:ascii="Times New Roman" w:eastAsia="新細明體" w:hAnsi="Times New Roman" w:cs="Times New Roman"/>
              </w:rPr>
              <w:t>2006</w:t>
            </w:r>
            <w:r w:rsidRPr="00A8661A">
              <w:rPr>
                <w:rFonts w:ascii="Times New Roman" w:eastAsia="新細明體" w:hAnsi="Times New Roman" w:cs="Times New Roman" w:hint="eastAsia"/>
              </w:rPr>
              <w:t>年，「中國明清城牆」聯合申遺專案成功列入《中國世界遺產預備名單》</w:t>
            </w:r>
            <w:r w:rsidR="00FC2023">
              <w:rPr>
                <w:rFonts w:ascii="Times New Roman" w:eastAsia="新細明體" w:hAnsi="Times New Roman" w:cs="Times New Roman" w:hint="eastAsia"/>
              </w:rPr>
              <w:t>。</w:t>
            </w:r>
            <w:r w:rsidRPr="00A8661A">
              <w:rPr>
                <w:rFonts w:ascii="Times New Roman" w:eastAsia="新細明體" w:hAnsi="Times New Roman" w:cs="Times New Roman" w:hint="eastAsia"/>
                <w:lang w:eastAsia="zh-HK"/>
              </w:rPr>
              <w:t>其</w:t>
            </w:r>
            <w:r w:rsidRPr="00A8661A">
              <w:rPr>
                <w:rFonts w:ascii="Times New Roman" w:eastAsia="新細明體" w:hAnsi="Times New Roman" w:cs="Times New Roman" w:hint="eastAsia"/>
              </w:rPr>
              <w:t>後，參與聯合申遺城市</w:t>
            </w:r>
            <w:r w:rsidRPr="00A8661A">
              <w:rPr>
                <w:rFonts w:ascii="Times New Roman" w:eastAsia="新細明體" w:hAnsi="Times New Roman" w:cs="Times New Roman" w:hint="eastAsia"/>
                <w:lang w:eastAsia="zh-HK"/>
              </w:rPr>
              <w:t>的名單</w:t>
            </w:r>
            <w:r w:rsidRPr="00A8661A">
              <w:rPr>
                <w:rFonts w:ascii="Times New Roman" w:eastAsia="新細明體" w:hAnsi="Times New Roman" w:cs="Times New Roman" w:hint="eastAsia"/>
              </w:rPr>
              <w:t>經歷變動</w:t>
            </w:r>
            <w:r w:rsidR="00FC2023">
              <w:rPr>
                <w:rFonts w:ascii="Times New Roman" w:eastAsia="新細明體" w:hAnsi="Times New Roman" w:cs="Times New Roman" w:hint="eastAsia"/>
              </w:rPr>
              <w:t>，</w:t>
            </w:r>
            <w:r w:rsidRPr="00A8661A">
              <w:rPr>
                <w:rFonts w:ascii="Times New Roman" w:eastAsia="新細明體" w:hAnsi="Times New Roman" w:cs="Times New Roman" w:hint="eastAsia"/>
              </w:rPr>
              <w:t>到</w:t>
            </w:r>
            <w:r w:rsidRPr="00A8661A">
              <w:rPr>
                <w:rFonts w:ascii="Times New Roman" w:eastAsia="新細明體" w:hAnsi="Times New Roman" w:cs="Times New Roman"/>
              </w:rPr>
              <w:t>2018</w:t>
            </w:r>
            <w:r w:rsidRPr="00A8661A">
              <w:rPr>
                <w:rFonts w:ascii="Times New Roman" w:eastAsia="新細明體" w:hAnsi="Times New Roman" w:cs="Times New Roman" w:hint="eastAsia"/>
              </w:rPr>
              <w:t>年為止，提出參加聯合申遺的城市</w:t>
            </w:r>
            <w:r w:rsidRPr="00A8661A">
              <w:rPr>
                <w:rFonts w:ascii="Times New Roman" w:eastAsia="新細明體" w:hAnsi="Times New Roman" w:cs="Times New Roman" w:hint="eastAsia"/>
                <w:lang w:eastAsia="zh-HK"/>
              </w:rPr>
              <w:t>共</w:t>
            </w:r>
            <w:r w:rsidRPr="00A8661A">
              <w:rPr>
                <w:rFonts w:ascii="Times New Roman" w:eastAsia="新細明體" w:hAnsi="Times New Roman" w:cs="Times New Roman" w:hint="eastAsia"/>
              </w:rPr>
              <w:t>有</w:t>
            </w:r>
            <w:r w:rsidRPr="00A8661A">
              <w:rPr>
                <w:rFonts w:ascii="Times New Roman" w:eastAsia="新細明體" w:hAnsi="Times New Roman" w:cs="Times New Roman"/>
              </w:rPr>
              <w:t>14</w:t>
            </w:r>
            <w:r w:rsidRPr="00A8661A">
              <w:rPr>
                <w:rFonts w:ascii="Times New Roman" w:eastAsia="新細明體" w:hAnsi="Times New Roman" w:cs="Times New Roman" w:hint="eastAsia"/>
              </w:rPr>
              <w:t>座，肇慶</w:t>
            </w:r>
            <w:r w:rsidRPr="00A8661A">
              <w:rPr>
                <w:rFonts w:ascii="Times New Roman" w:eastAsia="新細明體" w:hAnsi="Times New Roman" w:cs="Times New Roman" w:hint="eastAsia"/>
                <w:lang w:eastAsia="zh-HK"/>
              </w:rPr>
              <w:t>古</w:t>
            </w:r>
            <w:r w:rsidRPr="00A8661A">
              <w:rPr>
                <w:rFonts w:ascii="Times New Roman" w:eastAsia="新細明體" w:hAnsi="Times New Roman" w:cs="Times New Roman" w:hint="eastAsia"/>
              </w:rPr>
              <w:t>城牆是其中之一。</w:t>
            </w: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</w:rPr>
            </w:pPr>
          </w:p>
          <w:p w:rsidR="00A8661A" w:rsidRPr="00A8661A" w:rsidRDefault="00A8661A" w:rsidP="00A8661A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</w:rPr>
            </w:pPr>
            <w:r w:rsidRPr="00A8661A">
              <w:rPr>
                <w:rFonts w:ascii="Times New Roman" w:eastAsia="新細明體" w:hAnsi="Times New Roman" w:cs="Times New Roman" w:hint="eastAsia"/>
              </w:rPr>
              <w:t>肇慶</w:t>
            </w:r>
            <w:r w:rsidRPr="00A8661A">
              <w:rPr>
                <w:rFonts w:ascii="Times New Roman" w:eastAsia="新細明體" w:hAnsi="Times New Roman" w:cs="Times New Roman" w:hint="eastAsia"/>
                <w:lang w:eastAsia="zh-HK"/>
              </w:rPr>
              <w:t>古</w:t>
            </w:r>
            <w:r w:rsidRPr="00A8661A">
              <w:rPr>
                <w:rFonts w:ascii="Times New Roman" w:eastAsia="新細明體" w:hAnsi="Times New Roman" w:cs="Times New Roman" w:hint="eastAsia"/>
              </w:rPr>
              <w:t>城牆是中國明清城牆聯合申遺</w:t>
            </w:r>
            <w:r w:rsidRPr="00A8661A">
              <w:rPr>
                <w:rFonts w:ascii="Times New Roman" w:eastAsia="新細明體" w:hAnsi="Times New Roman" w:cs="Times New Roman" w:hint="eastAsia"/>
                <w:lang w:eastAsia="zh-HK"/>
              </w:rPr>
              <w:t>名單當</w:t>
            </w:r>
            <w:r w:rsidRPr="00A8661A">
              <w:rPr>
                <w:rFonts w:ascii="Times New Roman" w:eastAsia="新細明體" w:hAnsi="Times New Roman" w:cs="Times New Roman" w:hint="eastAsia"/>
              </w:rPr>
              <w:t>中，位</w:t>
            </w:r>
            <w:r w:rsidRPr="00A8661A">
              <w:rPr>
                <w:rFonts w:ascii="Times New Roman" w:eastAsia="新細明體" w:hAnsi="Times New Roman" w:cs="Times New Roman" w:hint="eastAsia"/>
                <w:lang w:eastAsia="zh-HK"/>
              </w:rPr>
              <w:t>於國家</w:t>
            </w:r>
            <w:r w:rsidRPr="00A8661A">
              <w:rPr>
                <w:rFonts w:ascii="Times New Roman" w:eastAsia="新細明體" w:hAnsi="Times New Roman" w:cs="Times New Roman" w:hint="eastAsia"/>
              </w:rPr>
              <w:t>最南部的代表性遺存，</w:t>
            </w:r>
            <w:r w:rsidRPr="00A8661A">
              <w:rPr>
                <w:rFonts w:ascii="Times New Roman" w:eastAsia="新細明體" w:hAnsi="Times New Roman" w:cs="Times New Roman" w:hint="eastAsia"/>
                <w:lang w:eastAsia="zh-HK"/>
              </w:rPr>
              <w:t>並且</w:t>
            </w:r>
            <w:r w:rsidRPr="00A8661A">
              <w:rPr>
                <w:rFonts w:ascii="Times New Roman" w:eastAsia="新細明體" w:hAnsi="Times New Roman" w:cs="Times New Roman" w:hint="eastAsia"/>
              </w:rPr>
              <w:t>是將中原傳統禮制與嶺南地區地方特色</w:t>
            </w:r>
            <w:r w:rsidRPr="00A8661A">
              <w:rPr>
                <w:rFonts w:ascii="Times New Roman" w:eastAsia="新細明體" w:hAnsi="Times New Roman" w:cs="Times New Roman" w:hint="eastAsia"/>
                <w:lang w:eastAsia="zh-HK"/>
              </w:rPr>
              <w:t>互</w:t>
            </w:r>
            <w:r w:rsidRPr="00A8661A">
              <w:rPr>
                <w:rFonts w:ascii="Times New Roman" w:eastAsia="新細明體" w:hAnsi="Times New Roman" w:cs="Times New Roman" w:hint="eastAsia"/>
              </w:rPr>
              <w:t>相結合的產物。留存至今的帶有各式銘文的城磚，真實記錄了與城牆有關的官吏、工匠、窯口、編號數位等資訊，對瞭解古代城垣工程技術和體制等有重要意義。值得注意的還有反映吉祥語的城牆磚文，</w:t>
            </w:r>
            <w:r w:rsidRPr="00A8661A">
              <w:rPr>
                <w:rFonts w:ascii="Times New Roman" w:eastAsia="新細明體" w:hAnsi="Times New Roman" w:cs="Times New Roman" w:hint="eastAsia"/>
                <w:lang w:eastAsia="zh-HK"/>
              </w:rPr>
              <w:t>例如</w:t>
            </w:r>
            <w:r w:rsidRPr="00A8661A">
              <w:rPr>
                <w:rFonts w:ascii="Times New Roman" w:eastAsia="新細明體" w:hAnsi="Times New Roman" w:cs="Times New Roman" w:hint="eastAsia"/>
              </w:rPr>
              <w:t>「吉」、「萬」、「福」，反映了人們對城牆所寄寓的祥瑞心意。</w:t>
            </w:r>
          </w:p>
        </w:tc>
      </w:tr>
    </w:tbl>
    <w:p w:rsidR="002501F2" w:rsidRDefault="002501F2" w:rsidP="002501F2">
      <w:pPr>
        <w:autoSpaceDE w:val="0"/>
        <w:autoSpaceDN w:val="0"/>
        <w:adjustRightInd w:val="0"/>
        <w:snapToGrid w:val="0"/>
        <w:spacing w:line="180" w:lineRule="auto"/>
        <w:jc w:val="both"/>
        <w:rPr>
          <w:rFonts w:ascii="Times New Roman" w:eastAsia="新細明體" w:hAnsi="Times New Roman" w:cs="Times New Roman"/>
          <w:color w:val="000000"/>
          <w:kern w:val="0"/>
          <w:sz w:val="20"/>
          <w:szCs w:val="20"/>
          <w:lang w:eastAsia="zh-HK"/>
        </w:rPr>
      </w:pPr>
    </w:p>
    <w:p w:rsidR="00A8661A" w:rsidRPr="00A8661A" w:rsidRDefault="002501F2" w:rsidP="00A8661A">
      <w:pPr>
        <w:autoSpaceDE w:val="0"/>
        <w:autoSpaceDN w:val="0"/>
        <w:adjustRightInd w:val="0"/>
        <w:snapToGrid w:val="0"/>
        <w:jc w:val="both"/>
        <w:rPr>
          <w:rFonts w:ascii="Times New Roman" w:eastAsia="新細明體" w:hAnsi="Times New Roman" w:cs="Times New Roman"/>
          <w:color w:val="000000"/>
          <w:kern w:val="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/>
          <w:color w:val="000000"/>
          <w:kern w:val="0"/>
          <w:sz w:val="20"/>
          <w:szCs w:val="20"/>
          <w:lang w:eastAsia="zh-HK"/>
        </w:rPr>
        <w:t>參考</w:t>
      </w:r>
      <w:r w:rsidR="00A8661A" w:rsidRPr="00A97C3C">
        <w:rPr>
          <w:rFonts w:ascii="Times New Roman" w:eastAsia="新細明體" w:hAnsi="Times New Roman" w:cs="Times New Roman"/>
          <w:color w:val="000000"/>
          <w:kern w:val="0"/>
          <w:sz w:val="20"/>
          <w:szCs w:val="20"/>
          <w:lang w:eastAsia="zh-HK"/>
        </w:rPr>
        <w:t>資料：賀雲翱、陳思妙〈「中國明清城牆」申報世界文化遺產的觀察與思考〉，《南方文物》，</w:t>
      </w:r>
      <w:r w:rsidR="00A8661A" w:rsidRPr="00A97C3C">
        <w:rPr>
          <w:rFonts w:ascii="Times New Roman" w:eastAsia="新細明體" w:hAnsi="Times New Roman" w:cs="Times New Roman"/>
          <w:color w:val="000000"/>
          <w:kern w:val="0"/>
          <w:sz w:val="20"/>
          <w:szCs w:val="20"/>
          <w:lang w:eastAsia="zh-HK"/>
        </w:rPr>
        <w:t>2021</w:t>
      </w:r>
      <w:r w:rsidR="00A8661A" w:rsidRPr="00A97C3C">
        <w:rPr>
          <w:rFonts w:ascii="Times New Roman" w:eastAsia="新細明體" w:hAnsi="Times New Roman" w:cs="Times New Roman"/>
          <w:color w:val="000000"/>
          <w:kern w:val="0"/>
          <w:sz w:val="20"/>
          <w:szCs w:val="20"/>
          <w:lang w:eastAsia="zh-HK"/>
        </w:rPr>
        <w:t>年第</w:t>
      </w:r>
      <w:r w:rsidR="00A8661A" w:rsidRPr="00A97C3C">
        <w:rPr>
          <w:rFonts w:ascii="Times New Roman" w:eastAsia="新細明體" w:hAnsi="Times New Roman" w:cs="Times New Roman"/>
          <w:color w:val="000000"/>
          <w:kern w:val="0"/>
          <w:sz w:val="20"/>
          <w:szCs w:val="20"/>
          <w:lang w:eastAsia="zh-HK"/>
        </w:rPr>
        <w:t>2</w:t>
      </w:r>
      <w:r w:rsidR="00A8661A" w:rsidRPr="00A97C3C">
        <w:rPr>
          <w:rFonts w:ascii="Times New Roman" w:eastAsia="新細明體" w:hAnsi="Times New Roman" w:cs="Times New Roman"/>
          <w:color w:val="000000"/>
          <w:kern w:val="0"/>
          <w:sz w:val="20"/>
          <w:szCs w:val="20"/>
          <w:lang w:eastAsia="zh-HK"/>
        </w:rPr>
        <w:t>期。</w:t>
      </w:r>
    </w:p>
    <w:p w:rsidR="00A8661A" w:rsidRPr="00A8661A" w:rsidRDefault="00A8661A" w:rsidP="00A8661A">
      <w:pPr>
        <w:autoSpaceDE w:val="0"/>
        <w:autoSpaceDN w:val="0"/>
        <w:adjustRightInd w:val="0"/>
        <w:snapToGrid w:val="0"/>
        <w:jc w:val="both"/>
        <w:rPr>
          <w:rFonts w:ascii="Times New Roman" w:eastAsia="新細明體" w:hAnsi="Times New Roman" w:cs="Times New Roman"/>
          <w:color w:val="000000"/>
          <w:kern w:val="0"/>
          <w:szCs w:val="24"/>
          <w:lang w:eastAsia="zh-HK"/>
        </w:rPr>
      </w:pPr>
    </w:p>
    <w:p w:rsidR="00A8661A" w:rsidRPr="00A8661A" w:rsidRDefault="00A8661A" w:rsidP="00A8661A">
      <w:pPr>
        <w:autoSpaceDE w:val="0"/>
        <w:autoSpaceDN w:val="0"/>
        <w:adjustRightInd w:val="0"/>
        <w:snapToGrid w:val="0"/>
        <w:jc w:val="both"/>
        <w:rPr>
          <w:rFonts w:ascii="Times New Roman" w:eastAsia="新細明體" w:hAnsi="Times New Roman" w:cs="Times New Roman"/>
          <w:color w:val="000000"/>
          <w:kern w:val="0"/>
          <w:szCs w:val="24"/>
          <w:lang w:eastAsia="zh-HK"/>
        </w:rPr>
      </w:pPr>
    </w:p>
    <w:p w:rsidR="00A8661A" w:rsidRPr="00A8661A" w:rsidRDefault="00A8661A" w:rsidP="00A8661A">
      <w:pPr>
        <w:rPr>
          <w:rFonts w:ascii="Calibri" w:eastAsia="新細明體" w:hAnsi="Calibri" w:cs="Times New Roman"/>
        </w:rPr>
      </w:pPr>
      <w:r w:rsidRPr="00A8661A">
        <w:rPr>
          <w:rFonts w:ascii="Times New Roman" w:eastAsia="新細明體" w:hAnsi="Times New Roman" w:cs="Times New Roman"/>
          <w:lang w:eastAsia="zh-HK"/>
        </w:rPr>
        <w:t>資料四：</w:t>
      </w:r>
      <w:r w:rsidRPr="00A8661A">
        <w:rPr>
          <w:rFonts w:ascii="Calibri" w:eastAsia="新細明體" w:hAnsi="Calibri" w:cs="Times New Roman"/>
        </w:rPr>
        <w:t>保育肇慶古城牆的挑戰</w:t>
      </w:r>
    </w:p>
    <w:p w:rsidR="00A8661A" w:rsidRPr="00A8661A" w:rsidRDefault="00A8661A" w:rsidP="00A8661A">
      <w:pPr>
        <w:rPr>
          <w:rFonts w:ascii="Calibri" w:eastAsia="新細明體" w:hAnsi="Calibri" w:cs="Times New Roman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8661A" w:rsidRPr="00A8661A" w:rsidTr="00BC2A6C">
        <w:trPr>
          <w:trHeight w:val="4114"/>
        </w:trPr>
        <w:tc>
          <w:tcPr>
            <w:tcW w:w="8296" w:type="dxa"/>
            <w:vAlign w:val="center"/>
          </w:tcPr>
          <w:p w:rsidR="002501F2" w:rsidRDefault="00D33656" w:rsidP="00EE27EB">
            <w:pPr>
              <w:ind w:firstLineChars="200" w:firstLine="480"/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肇慶古城牆正在參與「中國明清城牆」項目，申報世界文化遺產。然而，由於古城牆歷經千年，因歷史原因而出現</w:t>
            </w:r>
            <w:r w:rsidRPr="00D33656">
              <w:rPr>
                <w:rFonts w:ascii="Calibri" w:eastAsia="新細明體" w:hAnsi="Calibri" w:cs="Times New Roman" w:hint="eastAsia"/>
              </w:rPr>
              <w:t>年久失修</w:t>
            </w:r>
            <w:r>
              <w:rPr>
                <w:rFonts w:ascii="Calibri" w:eastAsia="新細明體" w:hAnsi="Calibri" w:cs="Times New Roman" w:hint="eastAsia"/>
              </w:rPr>
              <w:t>的情況</w:t>
            </w:r>
            <w:r w:rsidRPr="00D33656">
              <w:rPr>
                <w:rFonts w:ascii="Calibri" w:eastAsia="新細明體" w:hAnsi="Calibri" w:cs="Times New Roman" w:hint="eastAsia"/>
              </w:rPr>
              <w:t>，</w:t>
            </w:r>
            <w:r>
              <w:rPr>
                <w:rFonts w:ascii="Calibri" w:eastAsia="新細明體" w:hAnsi="Calibri" w:cs="Times New Roman" w:hint="eastAsia"/>
              </w:rPr>
              <w:t>同時也面對其他</w:t>
            </w:r>
            <w:r w:rsidRPr="00D33656">
              <w:rPr>
                <w:rFonts w:ascii="Calibri" w:eastAsia="新細明體" w:hAnsi="Calibri" w:cs="Times New Roman" w:hint="eastAsia"/>
              </w:rPr>
              <w:t>破壞因素，</w:t>
            </w:r>
            <w:r>
              <w:rPr>
                <w:rFonts w:ascii="Calibri" w:eastAsia="新細明體" w:hAnsi="Calibri" w:cs="Times New Roman" w:hint="eastAsia"/>
              </w:rPr>
              <w:t>這些</w:t>
            </w:r>
            <w:r w:rsidRPr="00D33656">
              <w:rPr>
                <w:rFonts w:ascii="Calibri" w:eastAsia="新細明體" w:hAnsi="Calibri" w:cs="Times New Roman" w:hint="eastAsia"/>
              </w:rPr>
              <w:t>既有來自人為（例如在城牆上停放機動車輛、晾曬衣物、堆放垃圾、放養寵物），也有因為周邊建築佔壓城牆空間，以及管理不善</w:t>
            </w:r>
            <w:r>
              <w:rPr>
                <w:rFonts w:ascii="Calibri" w:eastAsia="新細明體" w:hAnsi="Calibri" w:cs="Times New Roman" w:hint="eastAsia"/>
              </w:rPr>
              <w:t>而帶來的文物保育挑戰</w:t>
            </w:r>
            <w:r w:rsidRPr="00D33656">
              <w:rPr>
                <w:rFonts w:ascii="Calibri" w:eastAsia="新細明體" w:hAnsi="Calibri" w:cs="Times New Roman" w:hint="eastAsia"/>
              </w:rPr>
              <w:t>。</w:t>
            </w:r>
          </w:p>
          <w:p w:rsidR="002501F2" w:rsidRDefault="002501F2" w:rsidP="00EE27EB">
            <w:pPr>
              <w:ind w:firstLineChars="200" w:firstLine="480"/>
              <w:jc w:val="both"/>
              <w:rPr>
                <w:rFonts w:ascii="Calibri" w:eastAsia="新細明體" w:hAnsi="Calibri" w:cs="Times New Roman"/>
              </w:rPr>
            </w:pPr>
          </w:p>
          <w:p w:rsidR="00A8661A" w:rsidRPr="002501F2" w:rsidRDefault="002501F2" w:rsidP="00BC2A6C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</w:rPr>
            </w:pPr>
            <w:r w:rsidRPr="002501F2">
              <w:rPr>
                <w:rFonts w:ascii="Times New Roman" w:eastAsia="新細明體" w:hAnsi="Times New Roman" w:cs="Times New Roman" w:hint="eastAsia"/>
              </w:rPr>
              <w:t>針對上述情況，肇慶市政府於</w:t>
            </w:r>
            <w:r w:rsidRPr="002501F2">
              <w:rPr>
                <w:rFonts w:ascii="Times New Roman" w:eastAsia="新細明體" w:hAnsi="Times New Roman" w:cs="Times New Roman"/>
              </w:rPr>
              <w:t xml:space="preserve">2017 </w:t>
            </w:r>
            <w:r w:rsidRPr="002501F2">
              <w:rPr>
                <w:rFonts w:ascii="Times New Roman" w:eastAsia="新細明體" w:hAnsi="Times New Roman" w:cs="Times New Roman" w:hint="eastAsia"/>
              </w:rPr>
              <w:t>年實施《肇慶古城牆保護條例》，明確禁止破壞古城牆</w:t>
            </w:r>
            <w:r w:rsidR="00BC2A6C">
              <w:rPr>
                <w:rFonts w:ascii="Times New Roman" w:eastAsia="新細明體" w:hAnsi="Times New Roman" w:cs="Times New Roman" w:hint="eastAsia"/>
              </w:rPr>
              <w:t>的</w:t>
            </w:r>
            <w:r w:rsidRPr="002501F2">
              <w:rPr>
                <w:rFonts w:ascii="Times New Roman" w:eastAsia="新細明體" w:hAnsi="Times New Roman" w:cs="Times New Roman" w:hint="eastAsia"/>
              </w:rPr>
              <w:t>行為。有學者認為《肇慶古城牆保護條例》的實施，</w:t>
            </w:r>
            <w:r w:rsidR="00540080">
              <w:rPr>
                <w:rFonts w:ascii="Times New Roman" w:eastAsia="新細明體" w:hAnsi="Times New Roman" w:cs="Times New Roman" w:hint="eastAsia"/>
              </w:rPr>
              <w:t>對於</w:t>
            </w:r>
            <w:r w:rsidRPr="002501F2">
              <w:rPr>
                <w:rFonts w:ascii="Times New Roman" w:eastAsia="新細明體" w:hAnsi="Times New Roman" w:cs="Times New Roman" w:hint="eastAsia"/>
              </w:rPr>
              <w:t>保護肇慶古城牆與推動歷史文化名城建設有重大意義，不</w:t>
            </w:r>
            <w:r w:rsidR="00440CAA">
              <w:rPr>
                <w:rFonts w:ascii="Times New Roman" w:eastAsia="新細明體" w:hAnsi="Times New Roman" w:cs="Times New Roman" w:hint="eastAsia"/>
              </w:rPr>
              <w:t>僅為保護古城牆提供了依據，更為推動古城牆的申遺工作邁出關鍵一步，為成功申遺奠下基礎。</w:t>
            </w:r>
          </w:p>
        </w:tc>
      </w:tr>
    </w:tbl>
    <w:p w:rsidR="002501F2" w:rsidRDefault="002501F2" w:rsidP="002501F2">
      <w:pPr>
        <w:adjustRightInd w:val="0"/>
        <w:snapToGrid w:val="0"/>
        <w:spacing w:line="180" w:lineRule="auto"/>
        <w:rPr>
          <w:rFonts w:ascii="Times New Roman" w:eastAsia="新細明體" w:hAnsi="Times New Roman" w:cs="Times New Roman"/>
          <w:sz w:val="20"/>
          <w:szCs w:val="20"/>
        </w:rPr>
      </w:pPr>
    </w:p>
    <w:p w:rsidR="00A8661A" w:rsidRPr="00A8661A" w:rsidRDefault="002501F2" w:rsidP="002501F2">
      <w:pPr>
        <w:adjustRightInd w:val="0"/>
        <w:snapToGrid w:val="0"/>
        <w:rPr>
          <w:rFonts w:ascii="Times New Roman" w:eastAsia="新細明體" w:hAnsi="Times New Roman" w:cs="Times New Roman"/>
          <w:sz w:val="20"/>
          <w:szCs w:val="20"/>
        </w:rPr>
      </w:pPr>
      <w:r>
        <w:rPr>
          <w:rFonts w:ascii="Times New Roman" w:eastAsia="新細明體" w:hAnsi="Times New Roman" w:cs="Times New Roman" w:hint="eastAsia"/>
          <w:sz w:val="20"/>
          <w:szCs w:val="20"/>
        </w:rPr>
        <w:t>參考</w:t>
      </w:r>
      <w:r w:rsidR="00A8661A" w:rsidRPr="00A8661A">
        <w:rPr>
          <w:rFonts w:ascii="Times New Roman" w:eastAsia="新細明體" w:hAnsi="Times New Roman" w:cs="Times New Roman" w:hint="eastAsia"/>
          <w:sz w:val="20"/>
          <w:szCs w:val="20"/>
        </w:rPr>
        <w:t>資料</w:t>
      </w:r>
      <w:r>
        <w:rPr>
          <w:rFonts w:ascii="Times New Roman" w:eastAsia="新細明體" w:hAnsi="Times New Roman" w:cs="Times New Roman" w:hint="eastAsia"/>
          <w:sz w:val="20"/>
          <w:szCs w:val="20"/>
        </w:rPr>
        <w:t>：</w:t>
      </w:r>
      <w:r w:rsidR="00A8661A" w:rsidRPr="00A8661A">
        <w:rPr>
          <w:rFonts w:ascii="Times New Roman" w:eastAsia="新細明體" w:hAnsi="Times New Roman" w:cs="Times New Roman" w:hint="eastAsia"/>
          <w:sz w:val="20"/>
          <w:szCs w:val="20"/>
        </w:rPr>
        <w:t>〈我市加快推進府城保護與復興專案，立法保護古城牆〉，</w:t>
      </w:r>
      <w:r w:rsidR="00A8661A" w:rsidRPr="00A8661A">
        <w:rPr>
          <w:rFonts w:ascii="Times New Roman" w:eastAsia="新細明體" w:hAnsi="Times New Roman" w:cs="Times New Roman"/>
          <w:sz w:val="20"/>
          <w:szCs w:val="20"/>
        </w:rPr>
        <w:t>2017</w:t>
      </w:r>
      <w:r w:rsidR="00A8661A" w:rsidRPr="00A8661A">
        <w:rPr>
          <w:rFonts w:ascii="Times New Roman" w:eastAsia="新細明體" w:hAnsi="Times New Roman" w:cs="Times New Roman" w:hint="eastAsia"/>
          <w:sz w:val="20"/>
          <w:szCs w:val="20"/>
        </w:rPr>
        <w:t>年</w:t>
      </w:r>
      <w:r w:rsidR="00A8661A" w:rsidRPr="00A8661A">
        <w:rPr>
          <w:rFonts w:ascii="Times New Roman" w:eastAsia="新細明體" w:hAnsi="Times New Roman" w:cs="Times New Roman"/>
          <w:sz w:val="20"/>
          <w:szCs w:val="20"/>
        </w:rPr>
        <w:t>8</w:t>
      </w:r>
      <w:r w:rsidR="00A8661A" w:rsidRPr="00A8661A">
        <w:rPr>
          <w:rFonts w:ascii="Times New Roman" w:eastAsia="新細明體" w:hAnsi="Times New Roman" w:cs="Times New Roman" w:hint="eastAsia"/>
          <w:sz w:val="20"/>
          <w:szCs w:val="20"/>
        </w:rPr>
        <w:t>月</w:t>
      </w:r>
      <w:r w:rsidR="00A8661A" w:rsidRPr="00A8661A">
        <w:rPr>
          <w:rFonts w:ascii="Times New Roman" w:eastAsia="新細明體" w:hAnsi="Times New Roman" w:cs="Times New Roman"/>
          <w:sz w:val="20"/>
          <w:szCs w:val="20"/>
        </w:rPr>
        <w:t>7</w:t>
      </w:r>
      <w:r w:rsidR="00A8661A" w:rsidRPr="00A8661A">
        <w:rPr>
          <w:rFonts w:ascii="Times New Roman" w:eastAsia="新細明體" w:hAnsi="Times New Roman" w:cs="Times New Roman" w:hint="eastAsia"/>
          <w:sz w:val="20"/>
          <w:szCs w:val="20"/>
        </w:rPr>
        <w:t>日，肇慶市人民政府門戶網站</w:t>
      </w:r>
      <w:r w:rsidR="00A8661A" w:rsidRPr="00A8661A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="00A8661A" w:rsidRPr="00A8661A">
        <w:rPr>
          <w:rFonts w:ascii="Times New Roman" w:eastAsia="新細明體" w:hAnsi="Times New Roman" w:cs="Times New Roman"/>
          <w:color w:val="000000"/>
          <w:sz w:val="20"/>
          <w:szCs w:val="20"/>
        </w:rPr>
        <w:t>www.zhaoqing.gov.cn/xwzx/zwdt/content/post_1035057.html</w:t>
      </w:r>
    </w:p>
    <w:p w:rsidR="002501F2" w:rsidRDefault="002501F2" w:rsidP="00A8661A">
      <w:pPr>
        <w:autoSpaceDE w:val="0"/>
        <w:autoSpaceDN w:val="0"/>
        <w:jc w:val="both"/>
        <w:rPr>
          <w:rFonts w:ascii="新細明體" w:eastAsia="新細明體" w:hAnsi="新細明體" w:cs="標楷體"/>
          <w:b/>
          <w:color w:val="000000"/>
          <w:kern w:val="0"/>
          <w:szCs w:val="24"/>
          <w:u w:val="thick"/>
          <w:lang w:eastAsia="zh-HK"/>
        </w:rPr>
      </w:pPr>
    </w:p>
    <w:p w:rsidR="00BC2A6C" w:rsidRDefault="00BC2A6C" w:rsidP="00A8661A">
      <w:pPr>
        <w:autoSpaceDE w:val="0"/>
        <w:autoSpaceDN w:val="0"/>
        <w:jc w:val="both"/>
        <w:rPr>
          <w:rFonts w:ascii="新細明體" w:eastAsia="新細明體" w:hAnsi="新細明體" w:cs="標楷體"/>
          <w:b/>
          <w:color w:val="000000"/>
          <w:kern w:val="0"/>
          <w:szCs w:val="24"/>
          <w:u w:val="thick"/>
          <w:lang w:eastAsia="zh-HK"/>
        </w:rPr>
      </w:pPr>
    </w:p>
    <w:p w:rsidR="00BC2A6C" w:rsidRDefault="00BC2A6C" w:rsidP="00A8661A">
      <w:pPr>
        <w:autoSpaceDE w:val="0"/>
        <w:autoSpaceDN w:val="0"/>
        <w:jc w:val="both"/>
        <w:rPr>
          <w:rFonts w:ascii="新細明體" w:eastAsia="新細明體" w:hAnsi="新細明體" w:cs="標楷體"/>
          <w:b/>
          <w:color w:val="000000"/>
          <w:kern w:val="0"/>
          <w:szCs w:val="24"/>
          <w:u w:val="thick"/>
          <w:lang w:eastAsia="zh-HK"/>
        </w:rPr>
      </w:pPr>
    </w:p>
    <w:p w:rsidR="00A8661A" w:rsidRPr="00A8661A" w:rsidRDefault="00A8661A" w:rsidP="00A8661A">
      <w:pPr>
        <w:autoSpaceDE w:val="0"/>
        <w:autoSpaceDN w:val="0"/>
        <w:jc w:val="both"/>
        <w:rPr>
          <w:rFonts w:ascii="新細明體" w:eastAsia="新細明體" w:hAnsi="新細明體" w:cs="標楷體"/>
          <w:b/>
          <w:color w:val="000000"/>
          <w:kern w:val="0"/>
          <w:szCs w:val="24"/>
          <w:u w:val="thick"/>
          <w:lang w:eastAsia="zh-HK"/>
        </w:rPr>
      </w:pPr>
      <w:r w:rsidRPr="00A8661A">
        <w:rPr>
          <w:rFonts w:ascii="新細明體" w:eastAsia="新細明體" w:hAnsi="新細明體" w:cs="標楷體" w:hint="eastAsia"/>
          <w:b/>
          <w:color w:val="000000"/>
          <w:kern w:val="0"/>
          <w:szCs w:val="24"/>
          <w:u w:val="thick"/>
          <w:lang w:eastAsia="zh-HK"/>
        </w:rPr>
        <w:lastRenderedPageBreak/>
        <w:t>預習題目</w:t>
      </w:r>
    </w:p>
    <w:p w:rsidR="00A8661A" w:rsidRPr="00A8661A" w:rsidRDefault="00A8661A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A8661A" w:rsidRPr="00A8661A" w:rsidRDefault="00A8661A" w:rsidP="00A8661A">
      <w:pPr>
        <w:numPr>
          <w:ilvl w:val="0"/>
          <w:numId w:val="2"/>
        </w:numPr>
        <w:autoSpaceDE w:val="0"/>
        <w:autoSpaceDN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  <w:r w:rsidRPr="00A8661A"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  <w:t>根據資料二，分別指出肇慶古城牆在歷史上所發揮的軍事防禦和防洪功能，並舉例說明。</w:t>
      </w:r>
    </w:p>
    <w:p w:rsidR="00A8661A" w:rsidRPr="00A8661A" w:rsidRDefault="00A8661A" w:rsidP="00A8661A">
      <w:pPr>
        <w:autoSpaceDE w:val="0"/>
        <w:autoSpaceDN w:val="0"/>
        <w:adjustRightInd w:val="0"/>
        <w:snapToGrid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7839"/>
      </w:tblGrid>
      <w:tr w:rsidR="00A8661A" w:rsidRPr="00A8661A" w:rsidTr="00A8661A">
        <w:tc>
          <w:tcPr>
            <w:tcW w:w="457" w:type="dxa"/>
            <w:shd w:val="clear" w:color="auto" w:fill="FBE4D5"/>
            <w:vAlign w:val="center"/>
          </w:tcPr>
          <w:p w:rsidR="00A8661A" w:rsidRPr="00A8661A" w:rsidRDefault="00A8661A" w:rsidP="00A8661A">
            <w:pPr>
              <w:autoSpaceDE w:val="0"/>
              <w:autoSpaceDN w:val="0"/>
              <w:jc w:val="center"/>
              <w:rPr>
                <w:rFonts w:ascii="新細明體" w:eastAsia="新細明體" w:hAnsi="新細明體" w:cs="標楷體"/>
                <w:b/>
                <w:color w:val="000000"/>
                <w:kern w:val="0"/>
                <w:szCs w:val="24"/>
                <w:lang w:eastAsia="zh-HK"/>
              </w:rPr>
            </w:pPr>
            <w:r w:rsidRPr="00A8661A">
              <w:rPr>
                <w:rFonts w:ascii="新細明體" w:eastAsia="新細明體" w:hAnsi="新細明體" w:cs="標楷體" w:hint="eastAsia"/>
                <w:b/>
                <w:color w:val="000000"/>
                <w:kern w:val="0"/>
                <w:szCs w:val="24"/>
                <w:lang w:eastAsia="zh-HK"/>
              </w:rPr>
              <w:t>軍</w:t>
            </w:r>
          </w:p>
          <w:p w:rsidR="00A8661A" w:rsidRPr="00A8661A" w:rsidRDefault="00A8661A" w:rsidP="00A8661A">
            <w:pPr>
              <w:autoSpaceDE w:val="0"/>
              <w:autoSpaceDN w:val="0"/>
              <w:jc w:val="center"/>
              <w:rPr>
                <w:rFonts w:ascii="新細明體" w:eastAsia="新細明體" w:hAnsi="新細明體" w:cs="標楷體"/>
                <w:b/>
                <w:color w:val="000000"/>
                <w:kern w:val="0"/>
                <w:szCs w:val="24"/>
                <w:lang w:eastAsia="zh-HK"/>
              </w:rPr>
            </w:pPr>
            <w:r w:rsidRPr="00A8661A">
              <w:rPr>
                <w:rFonts w:ascii="新細明體" w:eastAsia="新細明體" w:hAnsi="新細明體" w:cs="標楷體" w:hint="eastAsia"/>
                <w:b/>
                <w:color w:val="000000"/>
                <w:kern w:val="0"/>
                <w:szCs w:val="24"/>
                <w:lang w:eastAsia="zh-HK"/>
              </w:rPr>
              <w:t>事</w:t>
            </w:r>
          </w:p>
          <w:p w:rsidR="00A8661A" w:rsidRPr="00A8661A" w:rsidRDefault="00A8661A" w:rsidP="00A8661A">
            <w:pPr>
              <w:autoSpaceDE w:val="0"/>
              <w:autoSpaceDN w:val="0"/>
              <w:jc w:val="center"/>
              <w:rPr>
                <w:rFonts w:ascii="新細明體" w:eastAsia="新細明體" w:hAnsi="新細明體" w:cs="標楷體"/>
                <w:b/>
                <w:color w:val="000000"/>
                <w:kern w:val="0"/>
                <w:szCs w:val="24"/>
                <w:lang w:eastAsia="zh-HK"/>
              </w:rPr>
            </w:pPr>
            <w:r w:rsidRPr="00A8661A">
              <w:rPr>
                <w:rFonts w:ascii="新細明體" w:eastAsia="新細明體" w:hAnsi="新細明體" w:cs="標楷體" w:hint="eastAsia"/>
                <w:b/>
                <w:color w:val="000000"/>
                <w:kern w:val="0"/>
                <w:szCs w:val="24"/>
                <w:lang w:eastAsia="zh-HK"/>
              </w:rPr>
              <w:t>防</w:t>
            </w:r>
          </w:p>
          <w:p w:rsidR="00A8661A" w:rsidRPr="00A8661A" w:rsidRDefault="00A8661A" w:rsidP="00A8661A">
            <w:pPr>
              <w:autoSpaceDE w:val="0"/>
              <w:autoSpaceDN w:val="0"/>
              <w:jc w:val="center"/>
              <w:rPr>
                <w:rFonts w:ascii="新細明體" w:eastAsia="新細明體" w:hAnsi="新細明體" w:cs="標楷體"/>
                <w:b/>
                <w:color w:val="000000"/>
                <w:kern w:val="0"/>
                <w:szCs w:val="24"/>
                <w:lang w:eastAsia="zh-HK"/>
              </w:rPr>
            </w:pPr>
            <w:r w:rsidRPr="00A8661A">
              <w:rPr>
                <w:rFonts w:ascii="新細明體" w:eastAsia="新細明體" w:hAnsi="新細明體" w:cs="標楷體" w:hint="eastAsia"/>
                <w:b/>
                <w:color w:val="000000"/>
                <w:kern w:val="0"/>
                <w:szCs w:val="24"/>
                <w:lang w:eastAsia="zh-HK"/>
              </w:rPr>
              <w:t>禦</w:t>
            </w:r>
          </w:p>
        </w:tc>
        <w:tc>
          <w:tcPr>
            <w:tcW w:w="7839" w:type="dxa"/>
          </w:tcPr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</w:tc>
      </w:tr>
      <w:tr w:rsidR="00A8661A" w:rsidRPr="00A8661A" w:rsidTr="00A8661A">
        <w:tc>
          <w:tcPr>
            <w:tcW w:w="457" w:type="dxa"/>
            <w:shd w:val="clear" w:color="auto" w:fill="FBE4D5"/>
            <w:vAlign w:val="center"/>
          </w:tcPr>
          <w:p w:rsidR="00A8661A" w:rsidRPr="00A8661A" w:rsidRDefault="00A8661A" w:rsidP="00A8661A">
            <w:pPr>
              <w:autoSpaceDE w:val="0"/>
              <w:autoSpaceDN w:val="0"/>
              <w:jc w:val="center"/>
              <w:rPr>
                <w:rFonts w:ascii="新細明體" w:eastAsia="新細明體" w:hAnsi="新細明體" w:cs="標楷體"/>
                <w:b/>
                <w:color w:val="000000"/>
                <w:kern w:val="0"/>
                <w:szCs w:val="24"/>
                <w:lang w:eastAsia="zh-HK"/>
              </w:rPr>
            </w:pPr>
            <w:r w:rsidRPr="00A8661A">
              <w:rPr>
                <w:rFonts w:ascii="新細明體" w:eastAsia="新細明體" w:hAnsi="新細明體" w:cs="標楷體" w:hint="eastAsia"/>
                <w:b/>
                <w:color w:val="000000"/>
                <w:kern w:val="0"/>
                <w:szCs w:val="24"/>
                <w:lang w:eastAsia="zh-HK"/>
              </w:rPr>
              <w:t>防</w:t>
            </w:r>
          </w:p>
          <w:p w:rsidR="00A8661A" w:rsidRPr="00A8661A" w:rsidRDefault="00A8661A" w:rsidP="00A8661A">
            <w:pPr>
              <w:autoSpaceDE w:val="0"/>
              <w:autoSpaceDN w:val="0"/>
              <w:jc w:val="center"/>
              <w:rPr>
                <w:rFonts w:ascii="新細明體" w:eastAsia="新細明體" w:hAnsi="新細明體" w:cs="標楷體"/>
                <w:b/>
                <w:color w:val="000000"/>
                <w:kern w:val="0"/>
                <w:szCs w:val="24"/>
                <w:lang w:eastAsia="zh-HK"/>
              </w:rPr>
            </w:pPr>
            <w:r w:rsidRPr="00A8661A">
              <w:rPr>
                <w:rFonts w:ascii="新細明體" w:eastAsia="新細明體" w:hAnsi="新細明體" w:cs="標楷體" w:hint="eastAsia"/>
                <w:b/>
                <w:color w:val="000000"/>
                <w:kern w:val="0"/>
                <w:szCs w:val="24"/>
                <w:lang w:eastAsia="zh-HK"/>
              </w:rPr>
              <w:t>洪</w:t>
            </w:r>
          </w:p>
        </w:tc>
        <w:tc>
          <w:tcPr>
            <w:tcW w:w="7839" w:type="dxa"/>
          </w:tcPr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</w:tc>
      </w:tr>
    </w:tbl>
    <w:p w:rsidR="00A8661A" w:rsidRPr="00A8661A" w:rsidRDefault="00A8661A" w:rsidP="00A8661A">
      <w:pPr>
        <w:autoSpaceDE w:val="0"/>
        <w:autoSpaceDN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A8661A" w:rsidRPr="00A8661A" w:rsidRDefault="00A8661A" w:rsidP="00A8661A">
      <w:pPr>
        <w:numPr>
          <w:ilvl w:val="0"/>
          <w:numId w:val="2"/>
        </w:numPr>
        <w:autoSpaceDE w:val="0"/>
        <w:autoSpaceDN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  <w:r w:rsidRPr="00A8661A">
        <w:rPr>
          <w:rFonts w:ascii="新細明體" w:eastAsia="新細明體" w:hAnsi="新細明體" w:cs="標楷體" w:hint="eastAsia"/>
          <w:color w:val="000000"/>
          <w:kern w:val="0"/>
          <w:szCs w:val="24"/>
          <w:lang w:eastAsia="zh-HK"/>
        </w:rPr>
        <w:t>承接上題，肇慶古城牆在今天已沒有軍事防禦和防洪的功能，那麼它有哪些保育的價值？試參考資料一</w:t>
      </w:r>
      <w:r w:rsidR="009C2548">
        <w:rPr>
          <w:rFonts w:ascii="新細明體" w:eastAsia="新細明體" w:hAnsi="新細明體" w:cs="標楷體" w:hint="eastAsia"/>
          <w:color w:val="000000"/>
          <w:kern w:val="0"/>
          <w:szCs w:val="24"/>
          <w:lang w:eastAsia="zh-HK"/>
        </w:rPr>
        <w:t>至</w:t>
      </w:r>
      <w:r w:rsidRPr="00A8661A">
        <w:rPr>
          <w:rFonts w:ascii="新細明體" w:eastAsia="新細明體" w:hAnsi="新細明體" w:cs="標楷體" w:hint="eastAsia"/>
          <w:color w:val="000000"/>
          <w:kern w:val="0"/>
          <w:szCs w:val="24"/>
          <w:lang w:eastAsia="zh-HK"/>
        </w:rPr>
        <w:t>三，</w:t>
      </w:r>
      <w:r w:rsidR="00A16C01">
        <w:rPr>
          <w:rFonts w:ascii="新細明體" w:eastAsia="新細明體" w:hAnsi="新細明體" w:cs="標楷體" w:hint="eastAsia"/>
          <w:color w:val="000000"/>
          <w:kern w:val="0"/>
          <w:szCs w:val="24"/>
          <w:lang w:eastAsia="zh-HK"/>
        </w:rPr>
        <w:t>並從互聯網搜集資料</w:t>
      </w:r>
      <w:r w:rsidR="00A16C01">
        <w:rPr>
          <w:rFonts w:ascii="新細明體" w:eastAsia="新細明體" w:hAnsi="新細明體" w:cs="標楷體" w:hint="eastAsia"/>
          <w:color w:val="000000"/>
          <w:kern w:val="0"/>
          <w:szCs w:val="24"/>
        </w:rPr>
        <w:t>，</w:t>
      </w:r>
      <w:r w:rsidRPr="00A8661A">
        <w:rPr>
          <w:rFonts w:ascii="新細明體" w:eastAsia="新細明體" w:hAnsi="新細明體" w:cs="標楷體" w:hint="eastAsia"/>
          <w:color w:val="000000"/>
          <w:kern w:val="0"/>
          <w:szCs w:val="24"/>
          <w:lang w:eastAsia="zh-HK"/>
        </w:rPr>
        <w:t>加以說明</w:t>
      </w:r>
      <w:r w:rsidRPr="00A8661A">
        <w:rPr>
          <w:rFonts w:ascii="Times New Roman" w:eastAsia="新細明體" w:hAnsi="Times New Roman" w:cs="Times New Roman"/>
          <w:color w:val="000000"/>
          <w:kern w:val="0"/>
          <w:szCs w:val="24"/>
          <w:lang w:eastAsia="zh-HK"/>
        </w:rPr>
        <w:t>。</w:t>
      </w:r>
    </w:p>
    <w:p w:rsidR="00A8661A" w:rsidRPr="00A8661A" w:rsidRDefault="00A8661A" w:rsidP="00A8661A">
      <w:pPr>
        <w:autoSpaceDE w:val="0"/>
        <w:autoSpaceDN w:val="0"/>
        <w:adjustRightInd w:val="0"/>
        <w:snapToGrid w:val="0"/>
        <w:jc w:val="both"/>
        <w:rPr>
          <w:rFonts w:ascii="Times New Roman" w:eastAsia="新細明體" w:hAnsi="Times New Roman" w:cs="Times New Roman"/>
          <w:color w:val="000000"/>
          <w:kern w:val="0"/>
          <w:szCs w:val="24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8661A" w:rsidRPr="00A8661A" w:rsidTr="007A772C">
        <w:trPr>
          <w:trHeight w:val="4671"/>
        </w:trPr>
        <w:tc>
          <w:tcPr>
            <w:tcW w:w="8296" w:type="dxa"/>
          </w:tcPr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</w:tc>
      </w:tr>
    </w:tbl>
    <w:p w:rsidR="00A8661A" w:rsidRPr="00A8661A" w:rsidRDefault="00A8661A" w:rsidP="00A8661A">
      <w:pPr>
        <w:numPr>
          <w:ilvl w:val="0"/>
          <w:numId w:val="2"/>
        </w:numPr>
        <w:autoSpaceDE w:val="0"/>
        <w:autoSpaceDN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  <w:r w:rsidRPr="00A8661A"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  <w:lastRenderedPageBreak/>
        <w:t>根據資料三和四，肇慶古城牆現列入</w:t>
      </w:r>
      <w:r w:rsidRPr="00A8661A">
        <w:rPr>
          <w:rFonts w:ascii="新細明體" w:eastAsia="新細明體" w:hAnsi="新細明體" w:cs="標楷體" w:hint="eastAsia"/>
          <w:color w:val="000000"/>
          <w:kern w:val="0"/>
          <w:szCs w:val="24"/>
          <w:lang w:eastAsia="zh-HK"/>
        </w:rPr>
        <w:t>《中國世界遺產預備名單》</w:t>
      </w:r>
      <w:r w:rsidR="00540080">
        <w:rPr>
          <w:rFonts w:ascii="新細明體" w:eastAsia="新細明體" w:hAnsi="新細明體" w:cs="標楷體" w:hint="eastAsia"/>
          <w:color w:val="000000"/>
          <w:kern w:val="0"/>
          <w:szCs w:val="24"/>
          <w:lang w:eastAsia="zh-HK"/>
        </w:rPr>
        <w:t>，肇慶市政府亦積極開展相關保育工作。</w:t>
      </w:r>
      <w:r w:rsidRPr="00A8661A">
        <w:rPr>
          <w:rFonts w:ascii="新細明體" w:eastAsia="新細明體" w:hAnsi="新細明體" w:cs="標楷體" w:hint="eastAsia"/>
          <w:color w:val="000000"/>
          <w:kern w:val="0"/>
          <w:szCs w:val="24"/>
          <w:lang w:eastAsia="zh-HK"/>
        </w:rPr>
        <w:t>試上網搜集資料，簡略說明要從預備名單成為正式世界遺產</w:t>
      </w:r>
      <w:r w:rsidR="00D64064">
        <w:rPr>
          <w:rFonts w:ascii="新細明體" w:eastAsia="新細明體" w:hAnsi="新細明體" w:cs="標楷體" w:hint="eastAsia"/>
          <w:color w:val="000000"/>
          <w:kern w:val="0"/>
          <w:szCs w:val="24"/>
          <w:lang w:eastAsia="zh-HK"/>
        </w:rPr>
        <w:t>的條件，以及</w:t>
      </w:r>
      <w:r w:rsidRPr="00A8661A">
        <w:rPr>
          <w:rFonts w:ascii="新細明體" w:eastAsia="新細明體" w:hAnsi="新細明體" w:cs="標楷體" w:hint="eastAsia"/>
          <w:color w:val="000000"/>
          <w:kern w:val="0"/>
          <w:szCs w:val="24"/>
          <w:lang w:eastAsia="zh-HK"/>
        </w:rPr>
        <w:t>需要經過的歷程。</w:t>
      </w:r>
    </w:p>
    <w:p w:rsidR="00A8661A" w:rsidRPr="00A8661A" w:rsidRDefault="00A8661A" w:rsidP="00A8661A">
      <w:pPr>
        <w:autoSpaceDE w:val="0"/>
        <w:autoSpaceDN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8661A" w:rsidRPr="00A8661A" w:rsidTr="007A772C">
        <w:tc>
          <w:tcPr>
            <w:tcW w:w="8296" w:type="dxa"/>
          </w:tcPr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A8661A" w:rsidRDefault="00A8661A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D64064" w:rsidRDefault="00D64064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CC4759" w:rsidRPr="00CC4759" w:rsidRDefault="00CC4759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  <w:p w:rsidR="00D64064" w:rsidRPr="00A8661A" w:rsidRDefault="00D64064" w:rsidP="00A8661A">
            <w:pPr>
              <w:autoSpaceDE w:val="0"/>
              <w:autoSpaceDN w:val="0"/>
              <w:jc w:val="both"/>
              <w:rPr>
                <w:rFonts w:ascii="新細明體" w:eastAsia="新細明體" w:hAnsi="新細明體" w:cs="標楷體"/>
                <w:color w:val="000000"/>
                <w:kern w:val="0"/>
                <w:szCs w:val="24"/>
                <w:lang w:eastAsia="zh-HK"/>
              </w:rPr>
            </w:pPr>
          </w:p>
        </w:tc>
      </w:tr>
    </w:tbl>
    <w:p w:rsidR="00A8661A" w:rsidRPr="00A8661A" w:rsidRDefault="00A8661A" w:rsidP="00A8661A">
      <w:pPr>
        <w:autoSpaceDE w:val="0"/>
        <w:autoSpaceDN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A8661A" w:rsidRPr="00A8661A" w:rsidRDefault="00A8661A" w:rsidP="00A8661A">
      <w:pPr>
        <w:autoSpaceDE w:val="0"/>
        <w:autoSpaceDN w:val="0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A8661A" w:rsidRPr="00A8661A" w:rsidRDefault="00A8661A" w:rsidP="00A8661A">
      <w:pPr>
        <w:autoSpaceDE w:val="0"/>
        <w:autoSpaceDN w:val="0"/>
        <w:adjustRightInd w:val="0"/>
        <w:snapToGrid w:val="0"/>
        <w:spacing w:line="180" w:lineRule="auto"/>
        <w:jc w:val="both"/>
        <w:rPr>
          <w:rFonts w:ascii="新細明體" w:eastAsia="新細明體" w:hAnsi="新細明體" w:cs="標楷體"/>
          <w:color w:val="000000"/>
          <w:kern w:val="0"/>
          <w:szCs w:val="24"/>
          <w:lang w:eastAsia="zh-HK"/>
        </w:rPr>
      </w:pPr>
    </w:p>
    <w:p w:rsidR="00A8661A" w:rsidRPr="00A8661A" w:rsidRDefault="00A8661A" w:rsidP="00A8661A">
      <w:pPr>
        <w:autoSpaceDE w:val="0"/>
        <w:autoSpaceDN w:val="0"/>
        <w:jc w:val="both"/>
        <w:rPr>
          <w:rFonts w:ascii="Times New Roman" w:eastAsia="新細明體" w:hAnsi="Times New Roman" w:cs="Times New Roman"/>
          <w:b/>
          <w:color w:val="000000"/>
          <w:kern w:val="0"/>
          <w:szCs w:val="24"/>
          <w:shd w:val="clear" w:color="auto" w:fill="FFF2CC"/>
        </w:rPr>
      </w:pPr>
    </w:p>
    <w:p w:rsidR="00A8661A" w:rsidRPr="00A8661A" w:rsidRDefault="00A8661A" w:rsidP="00A8661A">
      <w:pPr>
        <w:autoSpaceDE w:val="0"/>
        <w:autoSpaceDN w:val="0"/>
        <w:jc w:val="both"/>
        <w:rPr>
          <w:rFonts w:ascii="Times New Roman" w:eastAsia="新細明體" w:hAnsi="Times New Roman" w:cs="Times New Roman"/>
          <w:b/>
          <w:color w:val="000000"/>
          <w:kern w:val="0"/>
          <w:szCs w:val="24"/>
          <w:shd w:val="clear" w:color="auto" w:fill="FFF2CC"/>
        </w:rPr>
      </w:pPr>
    </w:p>
    <w:p w:rsidR="00A8661A" w:rsidRPr="00A8661A" w:rsidRDefault="00A8661A" w:rsidP="00A8661A">
      <w:pPr>
        <w:autoSpaceDE w:val="0"/>
        <w:autoSpaceDN w:val="0"/>
        <w:jc w:val="both"/>
        <w:rPr>
          <w:rFonts w:ascii="Times New Roman" w:eastAsia="新細明體" w:hAnsi="Times New Roman" w:cs="Times New Roman"/>
          <w:b/>
          <w:color w:val="000000"/>
          <w:kern w:val="0"/>
          <w:szCs w:val="24"/>
          <w:shd w:val="clear" w:color="auto" w:fill="FFF2CC"/>
        </w:rPr>
      </w:pPr>
    </w:p>
    <w:p w:rsidR="00A8661A" w:rsidRPr="00A8661A" w:rsidRDefault="00A8661A" w:rsidP="00A8661A">
      <w:pPr>
        <w:autoSpaceDE w:val="0"/>
        <w:autoSpaceDN w:val="0"/>
        <w:jc w:val="both"/>
        <w:rPr>
          <w:rFonts w:ascii="Times New Roman" w:eastAsia="新細明體" w:hAnsi="Times New Roman" w:cs="Times New Roman"/>
          <w:b/>
          <w:color w:val="000000"/>
          <w:kern w:val="0"/>
          <w:szCs w:val="24"/>
          <w:shd w:val="clear" w:color="auto" w:fill="FFF2CC"/>
        </w:rPr>
      </w:pPr>
    </w:p>
    <w:p w:rsidR="00A8661A" w:rsidRPr="00A8661A" w:rsidRDefault="00A8661A" w:rsidP="00A8661A">
      <w:pPr>
        <w:autoSpaceDE w:val="0"/>
        <w:autoSpaceDN w:val="0"/>
        <w:jc w:val="both"/>
        <w:rPr>
          <w:rFonts w:ascii="Times New Roman" w:eastAsia="新細明體" w:hAnsi="Times New Roman" w:cs="Times New Roman"/>
          <w:b/>
          <w:color w:val="000000"/>
          <w:kern w:val="0"/>
          <w:szCs w:val="24"/>
          <w:shd w:val="clear" w:color="auto" w:fill="FFF2CC"/>
        </w:rPr>
      </w:pPr>
    </w:p>
    <w:p w:rsidR="00A8661A" w:rsidRPr="00A8661A" w:rsidRDefault="00A8661A" w:rsidP="00A8661A">
      <w:pPr>
        <w:autoSpaceDE w:val="0"/>
        <w:autoSpaceDN w:val="0"/>
        <w:jc w:val="both"/>
        <w:rPr>
          <w:rFonts w:ascii="Times New Roman" w:eastAsia="新細明體" w:hAnsi="Times New Roman" w:cs="Times New Roman"/>
          <w:b/>
          <w:color w:val="000000"/>
          <w:kern w:val="0"/>
          <w:szCs w:val="24"/>
          <w:shd w:val="clear" w:color="auto" w:fill="FFF2CC"/>
        </w:rPr>
      </w:pPr>
    </w:p>
    <w:p w:rsidR="00A8661A" w:rsidRPr="00A8661A" w:rsidRDefault="00A8661A" w:rsidP="00A8661A">
      <w:pPr>
        <w:autoSpaceDE w:val="0"/>
        <w:autoSpaceDN w:val="0"/>
        <w:jc w:val="both"/>
        <w:rPr>
          <w:rFonts w:ascii="Times New Roman" w:eastAsia="新細明體" w:hAnsi="Times New Roman" w:cs="Times New Roman"/>
          <w:b/>
          <w:color w:val="000000"/>
          <w:kern w:val="0"/>
          <w:szCs w:val="24"/>
          <w:shd w:val="clear" w:color="auto" w:fill="FFF2CC"/>
        </w:rPr>
      </w:pPr>
    </w:p>
    <w:p w:rsidR="00A8661A" w:rsidRPr="00A8661A" w:rsidRDefault="00A8661A" w:rsidP="00A8661A">
      <w:pPr>
        <w:autoSpaceDE w:val="0"/>
        <w:autoSpaceDN w:val="0"/>
        <w:jc w:val="both"/>
        <w:rPr>
          <w:rFonts w:ascii="Times New Roman" w:eastAsia="新細明體" w:hAnsi="Times New Roman" w:cs="Times New Roman"/>
          <w:b/>
          <w:color w:val="000000"/>
          <w:kern w:val="0"/>
          <w:szCs w:val="24"/>
          <w:shd w:val="clear" w:color="auto" w:fill="FFF2CC"/>
        </w:rPr>
      </w:pPr>
    </w:p>
    <w:p w:rsidR="00A8661A" w:rsidRPr="00A8661A" w:rsidRDefault="00A8661A" w:rsidP="00A8661A">
      <w:pPr>
        <w:autoSpaceDE w:val="0"/>
        <w:autoSpaceDN w:val="0"/>
        <w:jc w:val="both"/>
        <w:rPr>
          <w:rFonts w:ascii="Times New Roman" w:eastAsia="新細明體" w:hAnsi="Times New Roman" w:cs="Times New Roman"/>
          <w:b/>
          <w:color w:val="000000"/>
          <w:kern w:val="0"/>
          <w:szCs w:val="24"/>
          <w:shd w:val="clear" w:color="auto" w:fill="FFF2CC"/>
        </w:rPr>
      </w:pPr>
    </w:p>
    <w:p w:rsidR="00A8661A" w:rsidRPr="00A8661A" w:rsidRDefault="00A8661A" w:rsidP="00A8661A">
      <w:pPr>
        <w:autoSpaceDE w:val="0"/>
        <w:autoSpaceDN w:val="0"/>
        <w:jc w:val="both"/>
        <w:rPr>
          <w:rFonts w:ascii="Times New Roman" w:eastAsia="新細明體" w:hAnsi="Times New Roman" w:cs="Times New Roman"/>
          <w:b/>
          <w:color w:val="000000"/>
          <w:kern w:val="0"/>
          <w:szCs w:val="24"/>
          <w:shd w:val="clear" w:color="auto" w:fill="FFF2CC"/>
        </w:rPr>
      </w:pPr>
    </w:p>
    <w:p w:rsidR="00A8661A" w:rsidRPr="00A8661A" w:rsidRDefault="00A8661A" w:rsidP="00A8661A">
      <w:pPr>
        <w:autoSpaceDE w:val="0"/>
        <w:autoSpaceDN w:val="0"/>
        <w:jc w:val="both"/>
        <w:rPr>
          <w:rFonts w:ascii="Times New Roman" w:eastAsia="新細明體" w:hAnsi="Times New Roman" w:cs="Times New Roman"/>
          <w:b/>
          <w:color w:val="000000"/>
          <w:kern w:val="0"/>
          <w:szCs w:val="24"/>
          <w:shd w:val="clear" w:color="auto" w:fill="FFF2CC"/>
        </w:rPr>
      </w:pPr>
    </w:p>
    <w:p w:rsidR="00A8661A" w:rsidRPr="00A8661A" w:rsidRDefault="00A8661A" w:rsidP="00A8661A">
      <w:pPr>
        <w:autoSpaceDE w:val="0"/>
        <w:autoSpaceDN w:val="0"/>
        <w:jc w:val="both"/>
        <w:rPr>
          <w:rFonts w:ascii="Times New Roman" w:eastAsia="新細明體" w:hAnsi="Times New Roman" w:cs="Times New Roman"/>
          <w:b/>
          <w:color w:val="000000"/>
          <w:kern w:val="0"/>
          <w:szCs w:val="24"/>
          <w:shd w:val="clear" w:color="auto" w:fill="FFF2CC"/>
        </w:rPr>
      </w:pPr>
      <w:r w:rsidRPr="00A8661A">
        <w:rPr>
          <w:rFonts w:ascii="Times New Roman" w:eastAsia="新細明體" w:hAnsi="Times New Roman" w:cs="Times New Roman"/>
          <w:b/>
          <w:color w:val="000000"/>
          <w:kern w:val="0"/>
          <w:szCs w:val="24"/>
          <w:shd w:val="clear" w:color="auto" w:fill="FFF2CC"/>
        </w:rPr>
        <w:lastRenderedPageBreak/>
        <w:t>丙</w:t>
      </w:r>
      <w:r w:rsidRPr="00A8661A">
        <w:rPr>
          <w:rFonts w:ascii="Times New Roman" w:eastAsia="新細明體" w:hAnsi="Times New Roman" w:cs="Times New Roman" w:hint="eastAsia"/>
          <w:b/>
          <w:color w:val="000000"/>
          <w:kern w:val="0"/>
          <w:szCs w:val="24"/>
          <w:shd w:val="clear" w:color="auto" w:fill="FFF2CC"/>
        </w:rPr>
        <w:t>.</w:t>
      </w:r>
      <w:r w:rsidRPr="00A8661A">
        <w:rPr>
          <w:rFonts w:ascii="Times New Roman" w:eastAsia="新細明體" w:hAnsi="Times New Roman" w:cs="Times New Roman"/>
          <w:b/>
          <w:color w:val="000000"/>
          <w:kern w:val="0"/>
          <w:szCs w:val="24"/>
          <w:shd w:val="clear" w:color="auto" w:fill="FFF2CC"/>
        </w:rPr>
        <w:t xml:space="preserve"> </w:t>
      </w:r>
      <w:r w:rsidRPr="00A8661A">
        <w:rPr>
          <w:rFonts w:ascii="Times New Roman" w:eastAsia="新細明體" w:hAnsi="Times New Roman" w:cs="Times New Roman"/>
          <w:b/>
          <w:color w:val="000000"/>
          <w:kern w:val="0"/>
          <w:szCs w:val="24"/>
          <w:u w:val="thick"/>
          <w:shd w:val="clear" w:color="auto" w:fill="FFF2CC"/>
        </w:rPr>
        <w:t>考察期間的任務</w:t>
      </w:r>
    </w:p>
    <w:p w:rsidR="00A8661A" w:rsidRPr="00A8661A" w:rsidRDefault="00A8661A" w:rsidP="00A8661A">
      <w:pPr>
        <w:adjustRightInd w:val="0"/>
        <w:snapToGrid w:val="0"/>
        <w:rPr>
          <w:rFonts w:ascii="Times New Roman" w:eastAsia="新細明體" w:hAnsi="Times New Roman" w:cs="Times New Roman"/>
          <w:szCs w:val="24"/>
        </w:rPr>
      </w:pPr>
    </w:p>
    <w:p w:rsidR="00A8661A" w:rsidRPr="00A8661A" w:rsidRDefault="00A8661A" w:rsidP="00A8661A">
      <w:pPr>
        <w:adjustRightInd w:val="0"/>
        <w:snapToGrid w:val="0"/>
        <w:rPr>
          <w:rFonts w:ascii="Times New Roman" w:eastAsia="新細明體" w:hAnsi="Times New Roman" w:cs="Times New Roman"/>
          <w:b/>
          <w:szCs w:val="24"/>
        </w:rPr>
      </w:pPr>
      <w:r w:rsidRPr="00A8661A">
        <w:rPr>
          <w:rFonts w:ascii="Times New Roman" w:eastAsia="新細明體" w:hAnsi="Times New Roman" w:cs="Times New Roman"/>
          <w:b/>
          <w:szCs w:val="24"/>
          <w:u w:val="thick"/>
        </w:rPr>
        <w:t>任務一</w:t>
      </w:r>
      <w:r w:rsidRPr="00A8661A">
        <w:rPr>
          <w:rFonts w:ascii="Times New Roman" w:eastAsia="新細明體" w:hAnsi="Times New Roman" w:cs="Times New Roman"/>
          <w:b/>
          <w:szCs w:val="24"/>
        </w:rPr>
        <w:t>：</w:t>
      </w:r>
      <w:r w:rsidRPr="00A8661A">
        <w:rPr>
          <w:rFonts w:ascii="Times New Roman" w:eastAsia="新細明體" w:hAnsi="Times New Roman" w:cs="Times New Roman" w:hint="eastAsia"/>
          <w:b/>
          <w:szCs w:val="24"/>
        </w:rPr>
        <w:t>考察肇慶古城牆的</w:t>
      </w:r>
      <w:r w:rsidR="00BB372D">
        <w:rPr>
          <w:rFonts w:ascii="Times New Roman" w:eastAsia="新細明體" w:hAnsi="Times New Roman" w:cs="Times New Roman" w:hint="eastAsia"/>
          <w:b/>
          <w:szCs w:val="24"/>
          <w:lang w:eastAsia="zh-HK"/>
        </w:rPr>
        <w:t>整體</w:t>
      </w:r>
      <w:r w:rsidRPr="00A8661A">
        <w:rPr>
          <w:rFonts w:ascii="Times New Roman" w:eastAsia="新細明體" w:hAnsi="Times New Roman" w:cs="Times New Roman" w:hint="eastAsia"/>
          <w:b/>
          <w:szCs w:val="24"/>
        </w:rPr>
        <w:t>保育情況</w:t>
      </w:r>
    </w:p>
    <w:p w:rsidR="00A8661A" w:rsidRPr="00A8661A" w:rsidRDefault="00A8661A" w:rsidP="00A8661A">
      <w:pPr>
        <w:adjustRightInd w:val="0"/>
        <w:snapToGrid w:val="0"/>
        <w:spacing w:line="180" w:lineRule="auto"/>
        <w:rPr>
          <w:rFonts w:ascii="Times New Roman" w:eastAsia="新細明體" w:hAnsi="Times New Roman" w:cs="Times New Roman"/>
          <w:b/>
          <w:szCs w:val="24"/>
        </w:rPr>
      </w:pPr>
    </w:p>
    <w:p w:rsidR="00A8661A" w:rsidRPr="00A8661A" w:rsidRDefault="008D1711" w:rsidP="00540080">
      <w:pPr>
        <w:overflowPunct w:val="0"/>
        <w:ind w:firstLineChars="200" w:firstLine="480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考察城牆歷史文化</w:t>
      </w:r>
      <w:r w:rsidRPr="008D1711">
        <w:rPr>
          <w:rFonts w:ascii="Times New Roman" w:eastAsia="新細明體" w:hAnsi="Times New Roman" w:cs="Times New Roman" w:hint="eastAsia"/>
          <w:szCs w:val="24"/>
          <w:lang w:eastAsia="zh-HK"/>
        </w:rPr>
        <w:t>（例如城牆磚文）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及</w:t>
      </w:r>
      <w:r w:rsidR="00A8661A" w:rsidRPr="00A8661A">
        <w:rPr>
          <w:rFonts w:ascii="Times New Roman" w:eastAsia="新細明體" w:hAnsi="Times New Roman" w:cs="Times New Roman" w:hint="eastAsia"/>
          <w:szCs w:val="24"/>
        </w:rPr>
        <w:t>拍</w:t>
      </w:r>
      <w:r w:rsidR="00657532">
        <w:rPr>
          <w:rFonts w:ascii="Times New Roman" w:eastAsia="新細明體" w:hAnsi="Times New Roman" w:cs="Times New Roman" w:hint="eastAsia"/>
          <w:szCs w:val="24"/>
          <w:lang w:eastAsia="zh-HK"/>
        </w:rPr>
        <w:t>攝</w:t>
      </w:r>
      <w:r w:rsidR="00A8661A" w:rsidRPr="00A8661A">
        <w:rPr>
          <w:rFonts w:ascii="Times New Roman" w:eastAsia="新細明體" w:hAnsi="Times New Roman" w:cs="Times New Roman" w:hint="eastAsia"/>
          <w:szCs w:val="24"/>
          <w:lang w:eastAsia="zh-HK"/>
        </w:rPr>
        <w:t>相</w:t>
      </w:r>
      <w:r w:rsidR="00A8661A" w:rsidRPr="00A8661A">
        <w:rPr>
          <w:rFonts w:ascii="Times New Roman" w:eastAsia="新細明體" w:hAnsi="Times New Roman" w:cs="Times New Roman" w:hint="eastAsia"/>
          <w:szCs w:val="24"/>
        </w:rPr>
        <w:t>片，</w:t>
      </w:r>
      <w:r w:rsidR="00657532">
        <w:rPr>
          <w:rFonts w:ascii="Times New Roman" w:eastAsia="新細明體" w:hAnsi="Times New Roman" w:cs="Times New Roman" w:hint="eastAsia"/>
          <w:szCs w:val="24"/>
          <w:lang w:eastAsia="zh-HK"/>
        </w:rPr>
        <w:t>了解它的</w:t>
      </w:r>
      <w:r w:rsidR="00D4042E">
        <w:rPr>
          <w:rFonts w:ascii="Times New Roman" w:eastAsia="新細明體" w:hAnsi="Times New Roman" w:cs="Times New Roman" w:hint="eastAsia"/>
          <w:szCs w:val="24"/>
          <w:lang w:eastAsia="zh-HK"/>
        </w:rPr>
        <w:t>整體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保育情況</w:t>
      </w:r>
      <w:r w:rsidR="00A8661A" w:rsidRPr="00A8661A">
        <w:rPr>
          <w:rFonts w:ascii="Times New Roman" w:eastAsia="新細明體" w:hAnsi="Times New Roman" w:cs="Times New Roman" w:hint="eastAsia"/>
          <w:szCs w:val="24"/>
          <w:lang w:eastAsia="zh-HK"/>
        </w:rPr>
        <w:t>。</w:t>
      </w:r>
    </w:p>
    <w:p w:rsidR="00A8661A" w:rsidRPr="00A8661A" w:rsidRDefault="00A8661A" w:rsidP="00A8661A">
      <w:pPr>
        <w:overflowPunct w:val="0"/>
        <w:rPr>
          <w:rFonts w:ascii="Times New Roman" w:eastAsia="新細明體" w:hAnsi="Times New Roman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8661A" w:rsidRPr="00A8661A" w:rsidTr="007A772C">
        <w:tc>
          <w:tcPr>
            <w:tcW w:w="8296" w:type="dxa"/>
          </w:tcPr>
          <w:p w:rsidR="00A8661A" w:rsidRPr="00A8661A" w:rsidRDefault="00A8661A" w:rsidP="00A8661A">
            <w:pPr>
              <w:overflowPunct w:val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A8661A">
              <w:rPr>
                <w:rFonts w:ascii="Times New Roman" w:eastAsia="新細明體" w:hAnsi="Times New Roman" w:cs="Times New Roman" w:hint="eastAsia"/>
                <w:b/>
                <w:szCs w:val="24"/>
              </w:rPr>
              <w:t>相片一</w:t>
            </w:r>
          </w:p>
          <w:p w:rsidR="00A8661A" w:rsidRPr="00A8661A" w:rsidRDefault="00A8661A" w:rsidP="00A8661A">
            <w:pPr>
              <w:overflowPunct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overflowPunct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overflowPunct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overflowPunct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overflowPunct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overflowPunct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8D1711" w:rsidP="00A8661A">
            <w:pPr>
              <w:overflowPunct w:val="0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8D1711">
              <w:rPr>
                <w:rFonts w:ascii="Times New Roman" w:eastAsia="新細明體" w:hAnsi="Times New Roman" w:cs="Times New Roman" w:hint="eastAsia"/>
                <w:b/>
                <w:szCs w:val="24"/>
              </w:rPr>
              <w:t>保育情況</w:t>
            </w:r>
          </w:p>
          <w:p w:rsidR="00A8661A" w:rsidRPr="00A8661A" w:rsidRDefault="00A8661A" w:rsidP="00A8661A">
            <w:pPr>
              <w:overflowPunct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overflowPunct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overflowPunct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overflowPunct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overflowPunct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overflowPunct w:val="0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overflowPunct w:val="0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A8661A" w:rsidRPr="00A8661A" w:rsidTr="007A772C">
        <w:tc>
          <w:tcPr>
            <w:tcW w:w="8296" w:type="dxa"/>
          </w:tcPr>
          <w:p w:rsidR="00A8661A" w:rsidRPr="00A8661A" w:rsidRDefault="00A8661A" w:rsidP="00A8661A">
            <w:pPr>
              <w:overflowPunct w:val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A8661A">
              <w:rPr>
                <w:rFonts w:ascii="Times New Roman" w:eastAsia="新細明體" w:hAnsi="Times New Roman" w:cs="Times New Roman" w:hint="eastAsia"/>
                <w:b/>
                <w:szCs w:val="24"/>
              </w:rPr>
              <w:t>相片</w:t>
            </w:r>
            <w:r w:rsidRPr="00A8661A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二</w:t>
            </w:r>
          </w:p>
          <w:p w:rsidR="00A8661A" w:rsidRPr="00A8661A" w:rsidRDefault="00A8661A" w:rsidP="00A8661A">
            <w:pPr>
              <w:overflowPunct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overflowPunct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overflowPunct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overflowPunct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overflowPunct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overflowPunct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overflowPunct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8D1711" w:rsidP="00A8661A">
            <w:pPr>
              <w:overflowPunct w:val="0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8D1711">
              <w:rPr>
                <w:rFonts w:ascii="Times New Roman" w:eastAsia="新細明體" w:hAnsi="Times New Roman" w:cs="Times New Roman" w:hint="eastAsia"/>
                <w:b/>
                <w:szCs w:val="24"/>
              </w:rPr>
              <w:t>保育情況</w:t>
            </w:r>
          </w:p>
          <w:p w:rsidR="00A8661A" w:rsidRPr="00A8661A" w:rsidRDefault="00A8661A" w:rsidP="00A8661A">
            <w:pPr>
              <w:overflowPunct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overflowPunct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overflowPunct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overflowPunct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overflowPunct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overflowPunct w:val="0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overflowPunct w:val="0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8D1711" w:rsidRDefault="008D1711" w:rsidP="00D33656">
      <w:pPr>
        <w:jc w:val="both"/>
        <w:rPr>
          <w:rFonts w:ascii="Times New Roman" w:eastAsia="新細明體" w:hAnsi="Times New Roman" w:cs="Times New Roman"/>
          <w:b/>
          <w:szCs w:val="24"/>
          <w:u w:val="thick"/>
        </w:rPr>
      </w:pPr>
    </w:p>
    <w:p w:rsidR="008D1711" w:rsidRDefault="008D1711" w:rsidP="00D33656">
      <w:pPr>
        <w:jc w:val="both"/>
        <w:rPr>
          <w:rFonts w:ascii="Times New Roman" w:eastAsia="新細明體" w:hAnsi="Times New Roman" w:cs="Times New Roman"/>
          <w:b/>
          <w:szCs w:val="24"/>
          <w:u w:val="thick"/>
        </w:rPr>
      </w:pPr>
    </w:p>
    <w:p w:rsidR="00D33656" w:rsidRDefault="00D33656" w:rsidP="00D33656">
      <w:pPr>
        <w:jc w:val="both"/>
        <w:rPr>
          <w:rFonts w:ascii="Times New Roman" w:eastAsia="新細明體" w:hAnsi="Times New Roman" w:cs="Times New Roman"/>
          <w:szCs w:val="24"/>
        </w:rPr>
      </w:pPr>
      <w:r w:rsidRPr="00D33656">
        <w:rPr>
          <w:rFonts w:ascii="Times New Roman" w:eastAsia="新細明體" w:hAnsi="Times New Roman" w:cs="Times New Roman" w:hint="eastAsia"/>
          <w:b/>
          <w:szCs w:val="24"/>
          <w:u w:val="thick"/>
        </w:rPr>
        <w:lastRenderedPageBreak/>
        <w:t>任務二</w:t>
      </w:r>
      <w:r w:rsidRPr="00D33656">
        <w:rPr>
          <w:rFonts w:ascii="Times New Roman" w:eastAsia="新細明體" w:hAnsi="Times New Roman" w:cs="Times New Roman" w:hint="eastAsia"/>
          <w:b/>
          <w:szCs w:val="24"/>
        </w:rPr>
        <w:t>：考察肇慶古城牆</w:t>
      </w:r>
      <w:r w:rsidR="00BB372D">
        <w:rPr>
          <w:rFonts w:ascii="Times New Roman" w:eastAsia="新細明體" w:hAnsi="Times New Roman" w:cs="Times New Roman" w:hint="eastAsia"/>
          <w:b/>
          <w:szCs w:val="24"/>
          <w:lang w:eastAsia="zh-HK"/>
        </w:rPr>
        <w:t>的朝天門和披雲樓</w:t>
      </w:r>
      <w:r w:rsidR="00657532">
        <w:rPr>
          <w:rFonts w:ascii="Times New Roman" w:eastAsia="新細明體" w:hAnsi="Times New Roman" w:cs="Times New Roman" w:hint="eastAsia"/>
          <w:b/>
          <w:szCs w:val="24"/>
          <w:lang w:eastAsia="zh-HK"/>
        </w:rPr>
        <w:t>所採取</w:t>
      </w:r>
      <w:r w:rsidRPr="00D33656">
        <w:rPr>
          <w:rFonts w:ascii="Times New Roman" w:eastAsia="新細明體" w:hAnsi="Times New Roman" w:cs="Times New Roman" w:hint="eastAsia"/>
          <w:b/>
          <w:szCs w:val="24"/>
        </w:rPr>
        <w:t>的</w:t>
      </w:r>
      <w:r>
        <w:rPr>
          <w:rFonts w:ascii="Times New Roman" w:eastAsia="新細明體" w:hAnsi="Times New Roman" w:cs="Times New Roman" w:hint="eastAsia"/>
          <w:b/>
          <w:szCs w:val="24"/>
        </w:rPr>
        <w:t>修繕</w:t>
      </w:r>
      <w:r w:rsidR="00657532">
        <w:rPr>
          <w:rFonts w:ascii="Times New Roman" w:eastAsia="新細明體" w:hAnsi="Times New Roman" w:cs="Times New Roman" w:hint="eastAsia"/>
          <w:b/>
          <w:szCs w:val="24"/>
          <w:lang w:eastAsia="zh-HK"/>
        </w:rPr>
        <w:t>原則</w:t>
      </w:r>
    </w:p>
    <w:p w:rsidR="00D33656" w:rsidRDefault="00D33656" w:rsidP="00D33656">
      <w:pPr>
        <w:jc w:val="both"/>
        <w:rPr>
          <w:rFonts w:ascii="Times New Roman" w:eastAsia="新細明體" w:hAnsi="Times New Roman" w:cs="Times New Roman"/>
          <w:szCs w:val="24"/>
        </w:rPr>
      </w:pPr>
    </w:p>
    <w:p w:rsidR="00A8661A" w:rsidRPr="00A8661A" w:rsidRDefault="00A8661A" w:rsidP="00D33656">
      <w:pPr>
        <w:ind w:firstLineChars="200" w:firstLine="480"/>
        <w:jc w:val="both"/>
        <w:rPr>
          <w:rFonts w:ascii="Times New Roman" w:eastAsia="新細明體" w:hAnsi="Times New Roman" w:cs="Times New Roman"/>
          <w:szCs w:val="24"/>
        </w:rPr>
      </w:pPr>
      <w:r w:rsidRPr="00A8661A">
        <w:rPr>
          <w:rFonts w:ascii="Times New Roman" w:eastAsia="新細明體" w:hAnsi="Times New Roman" w:cs="Times New Roman" w:hint="eastAsia"/>
          <w:szCs w:val="24"/>
        </w:rPr>
        <w:t>根據資</w:t>
      </w:r>
      <w:r w:rsidR="00BB372D">
        <w:rPr>
          <w:rFonts w:ascii="Times New Roman" w:eastAsia="新細明體" w:hAnsi="Times New Roman" w:cs="Times New Roman" w:hint="eastAsia"/>
          <w:szCs w:val="24"/>
        </w:rPr>
        <w:t>料二，當地政府本著「整舊如舊」、「恢復原貌」的修繕原則，恢復了朝天門，並重建了披雲樓</w:t>
      </w:r>
      <w:r w:rsidRPr="00A8661A">
        <w:rPr>
          <w:rFonts w:ascii="Times New Roman" w:eastAsia="新細明體" w:hAnsi="Times New Roman" w:cs="Times New Roman" w:hint="eastAsia"/>
          <w:szCs w:val="24"/>
        </w:rPr>
        <w:t>。試在考察期間搜集資料（</w:t>
      </w:r>
      <w:r w:rsidRPr="00682F5B">
        <w:rPr>
          <w:rFonts w:ascii="Times New Roman" w:eastAsia="新細明體" w:hAnsi="Times New Roman" w:cs="Times New Roman" w:hint="eastAsia"/>
          <w:color w:val="FF0000"/>
          <w:szCs w:val="24"/>
        </w:rPr>
        <w:t>例如</w:t>
      </w:r>
      <w:r w:rsidR="00170C72">
        <w:rPr>
          <w:rFonts w:ascii="Times New Roman" w:eastAsia="新細明體" w:hAnsi="Times New Roman" w:cs="Times New Roman" w:hint="eastAsia"/>
          <w:color w:val="FF0000"/>
          <w:szCs w:val="24"/>
        </w:rPr>
        <w:t>介紹</w:t>
      </w:r>
      <w:r w:rsidRPr="00682F5B">
        <w:rPr>
          <w:rFonts w:ascii="Times New Roman" w:eastAsia="新細明體" w:hAnsi="Times New Roman" w:cs="Times New Roman" w:hint="eastAsia"/>
          <w:color w:val="FF0000"/>
          <w:szCs w:val="24"/>
        </w:rPr>
        <w:t>單張、展板介紹文字、導賞員講解……</w:t>
      </w:r>
      <w:r w:rsidRPr="00A8661A">
        <w:rPr>
          <w:rFonts w:ascii="Times New Roman" w:eastAsia="新細明體" w:hAnsi="Times New Roman" w:cs="Times New Roman" w:hint="eastAsia"/>
          <w:szCs w:val="24"/>
        </w:rPr>
        <w:t>），說明這些修繕原則如何應用於這兩座建築物。</w:t>
      </w:r>
    </w:p>
    <w:p w:rsidR="00A8661A" w:rsidRPr="00A8661A" w:rsidRDefault="00A8661A" w:rsidP="00A8661A">
      <w:pPr>
        <w:adjustRightInd w:val="0"/>
        <w:snapToGrid w:val="0"/>
        <w:rPr>
          <w:rFonts w:ascii="Times New Roman" w:eastAsia="新細明體" w:hAnsi="Times New Roman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7839"/>
      </w:tblGrid>
      <w:tr w:rsidR="00A8661A" w:rsidRPr="00A8661A" w:rsidTr="00BB372D">
        <w:trPr>
          <w:trHeight w:val="5562"/>
        </w:trPr>
        <w:tc>
          <w:tcPr>
            <w:tcW w:w="457" w:type="dxa"/>
            <w:shd w:val="clear" w:color="auto" w:fill="FBE4D5"/>
            <w:vAlign w:val="center"/>
          </w:tcPr>
          <w:p w:rsidR="00A8661A" w:rsidRPr="00A8661A" w:rsidRDefault="00A8661A" w:rsidP="00A8661A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A8661A">
              <w:rPr>
                <w:rFonts w:ascii="Times New Roman" w:eastAsia="新細明體" w:hAnsi="Times New Roman" w:cs="Times New Roman" w:hint="eastAsia"/>
                <w:b/>
                <w:szCs w:val="24"/>
              </w:rPr>
              <w:t>朝</w:t>
            </w:r>
          </w:p>
          <w:p w:rsidR="00A8661A" w:rsidRPr="00A8661A" w:rsidRDefault="00A8661A" w:rsidP="00A8661A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A8661A">
              <w:rPr>
                <w:rFonts w:ascii="Times New Roman" w:eastAsia="新細明體" w:hAnsi="Times New Roman" w:cs="Times New Roman"/>
                <w:b/>
                <w:szCs w:val="24"/>
              </w:rPr>
              <w:t>天</w:t>
            </w:r>
          </w:p>
          <w:p w:rsidR="00A8661A" w:rsidRPr="00A8661A" w:rsidRDefault="00A8661A" w:rsidP="00A8661A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A8661A">
              <w:rPr>
                <w:rFonts w:ascii="Times New Roman" w:eastAsia="新細明體" w:hAnsi="Times New Roman" w:cs="Times New Roman"/>
                <w:b/>
                <w:szCs w:val="24"/>
              </w:rPr>
              <w:t>門</w:t>
            </w:r>
          </w:p>
        </w:tc>
        <w:tc>
          <w:tcPr>
            <w:tcW w:w="7839" w:type="dxa"/>
          </w:tcPr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A8661A" w:rsidRPr="00A8661A" w:rsidTr="00A8661A">
        <w:tc>
          <w:tcPr>
            <w:tcW w:w="457" w:type="dxa"/>
            <w:shd w:val="clear" w:color="auto" w:fill="FBE4D5"/>
            <w:vAlign w:val="center"/>
          </w:tcPr>
          <w:p w:rsidR="00A8661A" w:rsidRPr="00A8661A" w:rsidRDefault="00A8661A" w:rsidP="00A8661A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A8661A">
              <w:rPr>
                <w:rFonts w:ascii="Times New Roman" w:eastAsia="新細明體" w:hAnsi="Times New Roman" w:cs="Times New Roman" w:hint="eastAsia"/>
                <w:b/>
                <w:szCs w:val="24"/>
              </w:rPr>
              <w:t>披</w:t>
            </w:r>
          </w:p>
          <w:p w:rsidR="00A8661A" w:rsidRPr="00A8661A" w:rsidRDefault="00A8661A" w:rsidP="00A8661A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A8661A">
              <w:rPr>
                <w:rFonts w:ascii="Times New Roman" w:eastAsia="新細明體" w:hAnsi="Times New Roman" w:cs="Times New Roman" w:hint="eastAsia"/>
                <w:b/>
                <w:szCs w:val="24"/>
              </w:rPr>
              <w:t>雲</w:t>
            </w:r>
          </w:p>
          <w:p w:rsidR="00A8661A" w:rsidRPr="00A8661A" w:rsidRDefault="00A8661A" w:rsidP="00A8661A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A8661A">
              <w:rPr>
                <w:rFonts w:ascii="Times New Roman" w:eastAsia="新細明體" w:hAnsi="Times New Roman" w:cs="Times New Roman" w:hint="eastAsia"/>
                <w:b/>
                <w:szCs w:val="24"/>
              </w:rPr>
              <w:t>樓</w:t>
            </w:r>
          </w:p>
        </w:tc>
        <w:tc>
          <w:tcPr>
            <w:tcW w:w="7839" w:type="dxa"/>
          </w:tcPr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BB372D" w:rsidRDefault="00BB372D" w:rsidP="00A8661A">
      <w:pPr>
        <w:autoSpaceDE w:val="0"/>
        <w:autoSpaceDN w:val="0"/>
        <w:jc w:val="both"/>
        <w:rPr>
          <w:rFonts w:ascii="Times New Roman" w:eastAsia="新細明體" w:hAnsi="Times New Roman" w:cs="Times New Roman"/>
          <w:b/>
          <w:color w:val="000000"/>
          <w:kern w:val="0"/>
          <w:szCs w:val="24"/>
          <w:shd w:val="clear" w:color="auto" w:fill="FFF2CC"/>
        </w:rPr>
      </w:pPr>
    </w:p>
    <w:p w:rsidR="00A8661A" w:rsidRPr="00A8661A" w:rsidRDefault="00A8661A" w:rsidP="00A8661A">
      <w:pPr>
        <w:autoSpaceDE w:val="0"/>
        <w:autoSpaceDN w:val="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A8661A">
        <w:rPr>
          <w:rFonts w:ascii="Times New Roman" w:eastAsia="新細明體" w:hAnsi="Times New Roman" w:cs="Times New Roman" w:hint="eastAsia"/>
          <w:b/>
          <w:color w:val="000000"/>
          <w:kern w:val="0"/>
          <w:szCs w:val="24"/>
          <w:shd w:val="clear" w:color="auto" w:fill="FFF2CC"/>
        </w:rPr>
        <w:lastRenderedPageBreak/>
        <w:t>丁</w:t>
      </w:r>
      <w:r w:rsidRPr="00A8661A">
        <w:rPr>
          <w:rFonts w:ascii="Times New Roman" w:eastAsia="新細明體" w:hAnsi="Times New Roman" w:cs="Times New Roman" w:hint="eastAsia"/>
          <w:b/>
          <w:color w:val="000000"/>
          <w:kern w:val="0"/>
          <w:szCs w:val="24"/>
          <w:shd w:val="clear" w:color="auto" w:fill="FFF2CC"/>
        </w:rPr>
        <w:t>.</w:t>
      </w:r>
      <w:r w:rsidRPr="00A8661A">
        <w:rPr>
          <w:rFonts w:ascii="Times New Roman" w:eastAsia="新細明體" w:hAnsi="Times New Roman" w:cs="Times New Roman"/>
          <w:b/>
          <w:color w:val="000000"/>
          <w:kern w:val="0"/>
          <w:szCs w:val="24"/>
          <w:shd w:val="clear" w:color="auto" w:fill="FFF2CC"/>
        </w:rPr>
        <w:t xml:space="preserve"> </w:t>
      </w:r>
      <w:r w:rsidRPr="00A8661A">
        <w:rPr>
          <w:rFonts w:ascii="Times New Roman" w:eastAsia="新細明體" w:hAnsi="Times New Roman" w:cs="Times New Roman"/>
          <w:b/>
          <w:color w:val="000000"/>
          <w:kern w:val="0"/>
          <w:szCs w:val="24"/>
          <w:u w:val="thick"/>
          <w:shd w:val="clear" w:color="auto" w:fill="FFF2CC"/>
        </w:rPr>
        <w:t>考察後的反思</w:t>
      </w:r>
    </w:p>
    <w:p w:rsidR="00A8661A" w:rsidRPr="00A8661A" w:rsidRDefault="00A8661A" w:rsidP="00A8661A">
      <w:pPr>
        <w:autoSpaceDE w:val="0"/>
        <w:autoSpaceDN w:val="0"/>
        <w:adjustRightInd w:val="0"/>
        <w:snapToGrid w:val="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A8661A" w:rsidRPr="00A8661A" w:rsidRDefault="00A8661A" w:rsidP="00A8661A">
      <w:pPr>
        <w:numPr>
          <w:ilvl w:val="0"/>
          <w:numId w:val="3"/>
        </w:numPr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 w:rsidRPr="00A8661A">
        <w:rPr>
          <w:rFonts w:ascii="Times New Roman" w:eastAsia="新細明體" w:hAnsi="Times New Roman" w:cs="Times New Roman" w:hint="eastAsia"/>
          <w:szCs w:val="24"/>
          <w:lang w:eastAsia="zh-HK"/>
        </w:rPr>
        <w:t>參考甲部資料三，肇慶古城牆現列入《中國世界遺產預備名單》，若日後成功申報成為世界遺產，你認為將如何有助推動保育肇慶古城牆的工作？</w:t>
      </w:r>
    </w:p>
    <w:p w:rsidR="00A8661A" w:rsidRPr="00A8661A" w:rsidRDefault="00A8661A" w:rsidP="00A8661A">
      <w:pPr>
        <w:adjustRightInd w:val="0"/>
        <w:snapToGrid w:val="0"/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8661A" w:rsidRPr="00A8661A" w:rsidTr="007A772C">
        <w:trPr>
          <w:trHeight w:val="11391"/>
        </w:trPr>
        <w:tc>
          <w:tcPr>
            <w:tcW w:w="8296" w:type="dxa"/>
          </w:tcPr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682F5B" w:rsidRDefault="00682F5B" w:rsidP="00A8661A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  <w:lang w:eastAsia="zh-HK"/>
              </w:rPr>
            </w:pPr>
            <w:r w:rsidRPr="00682F5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提示：</w:t>
            </w:r>
            <w:r w:rsidR="00D43BE8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可嘗試從投入</w:t>
            </w:r>
            <w:r w:rsidRPr="00682F5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保育資源、</w:t>
            </w:r>
            <w:r w:rsidR="00D43BE8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提升</w:t>
            </w:r>
            <w:r w:rsidRPr="00682F5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民眾保育意識、</w:t>
            </w:r>
            <w:r w:rsidR="00D43BE8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加強</w:t>
            </w:r>
            <w:r w:rsidRPr="00682F5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監察評核</w:t>
            </w:r>
            <w:r w:rsidR="00D43BE8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等方面提出個人意見。</w:t>
            </w:r>
          </w:p>
          <w:p w:rsidR="00A8661A" w:rsidRPr="00D43BE8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</w:tr>
    </w:tbl>
    <w:p w:rsidR="00A8661A" w:rsidRDefault="00A8661A" w:rsidP="00A8661A">
      <w:pPr>
        <w:ind w:left="360"/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:rsidR="008D1711" w:rsidRPr="00A8661A" w:rsidRDefault="008D1711" w:rsidP="00A8661A">
      <w:pPr>
        <w:ind w:left="360"/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:rsidR="00A8661A" w:rsidRPr="00A8661A" w:rsidRDefault="00A8661A" w:rsidP="00A8661A">
      <w:pPr>
        <w:numPr>
          <w:ilvl w:val="0"/>
          <w:numId w:val="3"/>
        </w:numPr>
        <w:ind w:left="357" w:hanging="357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 w:rsidRPr="00A8661A">
        <w:rPr>
          <w:rFonts w:ascii="Times New Roman" w:eastAsia="新細明體" w:hAnsi="Times New Roman" w:cs="Times New Roman"/>
          <w:szCs w:val="24"/>
          <w:lang w:eastAsia="zh-HK"/>
        </w:rPr>
        <w:lastRenderedPageBreak/>
        <w:t>參考下表國家主席習近平關於文物保育和文物安全的意見，並結合考察前閱讀和考察所得，說明</w:t>
      </w:r>
      <w:r w:rsidR="003451CE" w:rsidRPr="00A8661A">
        <w:rPr>
          <w:rFonts w:ascii="Times New Roman" w:eastAsia="新細明體" w:hAnsi="Times New Roman" w:cs="Times New Roman"/>
          <w:szCs w:val="24"/>
          <w:lang w:eastAsia="zh-HK"/>
        </w:rPr>
        <w:t>保育</w:t>
      </w:r>
      <w:r w:rsidRPr="00A8661A">
        <w:rPr>
          <w:rFonts w:ascii="Times New Roman" w:eastAsia="新細明體" w:hAnsi="Times New Roman" w:cs="Times New Roman"/>
          <w:szCs w:val="24"/>
          <w:lang w:eastAsia="zh-HK"/>
        </w:rPr>
        <w:t>文物</w:t>
      </w:r>
      <w:r w:rsidR="00682F5B">
        <w:rPr>
          <w:rFonts w:ascii="Times New Roman" w:eastAsia="新細明體" w:hAnsi="Times New Roman" w:cs="Times New Roman"/>
          <w:szCs w:val="24"/>
          <w:lang w:eastAsia="zh-HK"/>
        </w:rPr>
        <w:t>的重要性</w:t>
      </w:r>
      <w:r w:rsidRPr="00A8661A">
        <w:rPr>
          <w:rFonts w:ascii="Times New Roman" w:eastAsia="新細明體" w:hAnsi="Times New Roman" w:cs="Times New Roman"/>
          <w:szCs w:val="24"/>
          <w:lang w:eastAsia="zh-HK"/>
        </w:rPr>
        <w:t>。</w:t>
      </w:r>
    </w:p>
    <w:p w:rsidR="00A8661A" w:rsidRPr="00A8661A" w:rsidRDefault="00A8661A" w:rsidP="00A8661A">
      <w:pPr>
        <w:adjustRightInd w:val="0"/>
        <w:snapToGrid w:val="0"/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734"/>
      </w:tblGrid>
      <w:tr w:rsidR="00A8661A" w:rsidRPr="00A8661A" w:rsidTr="000512CA">
        <w:trPr>
          <w:trHeight w:val="1975"/>
        </w:trPr>
        <w:tc>
          <w:tcPr>
            <w:tcW w:w="562" w:type="dxa"/>
            <w:shd w:val="clear" w:color="auto" w:fill="FBE4D5"/>
            <w:vAlign w:val="center"/>
          </w:tcPr>
          <w:p w:rsidR="00A8661A" w:rsidRPr="00A8661A" w:rsidRDefault="00A8661A" w:rsidP="00A8661A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A8661A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参考資料</w:t>
            </w:r>
          </w:p>
          <w:p w:rsidR="00A8661A" w:rsidRPr="00A8661A" w:rsidRDefault="00A8661A" w:rsidP="00682F5B">
            <w:pPr>
              <w:adjustRightInd w:val="0"/>
              <w:snapToGrid w:val="0"/>
              <w:ind w:firstLineChars="100" w:firstLine="240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A8661A">
              <w:rPr>
                <w:rFonts w:ascii="Times New Roman" w:eastAsia="新細明體" w:hAnsi="Times New Roman" w:cs="Times New Roman"/>
                <w:b/>
                <w:szCs w:val="24"/>
                <w:vertAlign w:val="superscript"/>
                <w:lang w:eastAsia="zh-HK"/>
              </w:rPr>
              <w:footnoteReference w:id="1"/>
            </w:r>
          </w:p>
        </w:tc>
        <w:tc>
          <w:tcPr>
            <w:tcW w:w="7734" w:type="dxa"/>
            <w:vAlign w:val="center"/>
          </w:tcPr>
          <w:p w:rsidR="000512CA" w:rsidRDefault="00A8661A" w:rsidP="000512CA">
            <w:pPr>
              <w:numPr>
                <w:ilvl w:val="0"/>
                <w:numId w:val="5"/>
              </w:numPr>
              <w:jc w:val="both"/>
              <w:rPr>
                <w:rFonts w:ascii="Calibri" w:eastAsia="新細明體" w:hAnsi="Calibri" w:cs="Times New Roman"/>
              </w:rPr>
            </w:pPr>
            <w:r w:rsidRPr="00A8661A">
              <w:rPr>
                <w:rFonts w:ascii="Calibri" w:eastAsia="新細明體" w:hAnsi="Calibri" w:cs="Times New Roman" w:hint="eastAsia"/>
              </w:rPr>
              <w:t>我們要積極推進文物保護利用和文化遺產保護傳承，挖掘文物和文化遺產的多重價值，傳播更多承載中華文化、中國精神的價值符號和文化產品。</w:t>
            </w:r>
          </w:p>
          <w:p w:rsidR="00A8661A" w:rsidRPr="00A8661A" w:rsidRDefault="00A8661A" w:rsidP="000512CA">
            <w:pPr>
              <w:numPr>
                <w:ilvl w:val="0"/>
                <w:numId w:val="5"/>
              </w:numPr>
              <w:jc w:val="both"/>
              <w:rPr>
                <w:rFonts w:ascii="Calibri" w:eastAsia="新細明體" w:hAnsi="Calibri" w:cs="Times New Roman"/>
              </w:rPr>
            </w:pPr>
            <w:r w:rsidRPr="00A8661A">
              <w:rPr>
                <w:rFonts w:ascii="Calibri" w:eastAsia="新細明體" w:hAnsi="Calibri" w:cs="Times New Roman" w:hint="eastAsia"/>
              </w:rPr>
              <w:t>要敬畏歷史、敬畏文化、敬畏生態，全面保護好歷史文化遺產，統籌好旅遊發展……，守護好前人留給我們的寶貴財富。</w:t>
            </w:r>
          </w:p>
        </w:tc>
      </w:tr>
      <w:tr w:rsidR="00A8661A" w:rsidRPr="00A8661A" w:rsidTr="007A772C">
        <w:trPr>
          <w:trHeight w:val="9335"/>
        </w:trPr>
        <w:tc>
          <w:tcPr>
            <w:tcW w:w="8296" w:type="dxa"/>
            <w:gridSpan w:val="2"/>
          </w:tcPr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P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A8661A" w:rsidRDefault="00A8661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0512CA" w:rsidRDefault="000512C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0512CA" w:rsidRDefault="000512C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0512CA" w:rsidRPr="000512CA" w:rsidRDefault="000512CA" w:rsidP="00A8661A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</w:tr>
    </w:tbl>
    <w:p w:rsidR="00A8661A" w:rsidRPr="00A8661A" w:rsidRDefault="00A8661A" w:rsidP="00A8661A">
      <w:pPr>
        <w:adjustRightInd w:val="0"/>
        <w:snapToGrid w:val="0"/>
        <w:spacing w:line="120" w:lineRule="auto"/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:rsidR="00D90B0E" w:rsidRDefault="00A8661A" w:rsidP="00A8661A">
      <w:pPr>
        <w:adjustRightInd w:val="0"/>
        <w:snapToGrid w:val="0"/>
        <w:jc w:val="center"/>
        <w:rPr>
          <w:rFonts w:ascii="Times New Roman" w:eastAsia="新細明體" w:hAnsi="Times New Roman" w:cs="Times New Roman"/>
          <w:szCs w:val="24"/>
          <w:lang w:eastAsia="zh-HK"/>
        </w:rPr>
      </w:pPr>
      <w:r w:rsidRPr="00A8661A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-- </w:t>
      </w:r>
      <w:r w:rsidRPr="00A8661A">
        <w:rPr>
          <w:rFonts w:ascii="Times New Roman" w:eastAsia="新細明體" w:hAnsi="Times New Roman" w:cs="Times New Roman" w:hint="eastAsia"/>
          <w:szCs w:val="24"/>
          <w:lang w:eastAsia="zh-HK"/>
        </w:rPr>
        <w:t>完</w:t>
      </w:r>
      <w:r w:rsidRPr="00A8661A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</w:t>
      </w:r>
      <w:r w:rsidR="00C36BB2">
        <w:rPr>
          <w:rFonts w:ascii="Times New Roman" w:eastAsia="新細明體" w:hAnsi="Times New Roman" w:cs="Times New Roman"/>
          <w:szCs w:val="24"/>
          <w:lang w:eastAsia="zh-HK"/>
        </w:rPr>
        <w:t>–</w:t>
      </w:r>
    </w:p>
    <w:p w:rsidR="00C36BB2" w:rsidRPr="000C4734" w:rsidRDefault="00C36BB2" w:rsidP="00C36BB2">
      <w:pPr>
        <w:spacing w:line="500" w:lineRule="exact"/>
        <w:jc w:val="center"/>
        <w:rPr>
          <w:rFonts w:ascii="Calibri" w:eastAsia="新細明體" w:hAnsi="Calibri" w:cs="Times New Roman"/>
          <w:b/>
          <w:kern w:val="0"/>
          <w:sz w:val="28"/>
          <w:szCs w:val="28"/>
        </w:rPr>
      </w:pPr>
      <w:r w:rsidRPr="000C4734">
        <w:rPr>
          <w:rFonts w:ascii="Calibri" w:eastAsia="新細明體" w:hAnsi="Calibri" w:cs="Times New Roman" w:hint="eastAsia"/>
          <w:b/>
          <w:kern w:val="0"/>
          <w:sz w:val="28"/>
          <w:szCs w:val="28"/>
          <w:lang w:eastAsia="zh-HK"/>
        </w:rPr>
        <w:lastRenderedPageBreak/>
        <w:t>公民與社會發展科</w:t>
      </w:r>
    </w:p>
    <w:p w:rsidR="00C36BB2" w:rsidRPr="000C4734" w:rsidRDefault="00C36BB2" w:rsidP="00C36BB2">
      <w:pPr>
        <w:widowControl/>
        <w:spacing w:afterLines="50" w:after="180" w:line="500" w:lineRule="exact"/>
        <w:jc w:val="center"/>
        <w:rPr>
          <w:rFonts w:ascii="Calibri" w:eastAsia="新細明體" w:hAnsi="Calibri" w:cs="Times New Roman"/>
          <w:b/>
          <w:kern w:val="0"/>
          <w:sz w:val="28"/>
          <w:szCs w:val="28"/>
        </w:rPr>
      </w:pPr>
      <w:r w:rsidRPr="000C4734">
        <w:rPr>
          <w:rFonts w:ascii="Calibri" w:eastAsia="新細明體" w:hAnsi="Calibri" w:cs="Times New Roman" w:hint="eastAsia"/>
          <w:b/>
          <w:kern w:val="0"/>
          <w:sz w:val="28"/>
          <w:szCs w:val="28"/>
          <w:lang w:eastAsia="zh-HK"/>
        </w:rPr>
        <w:t>內地考察工作紙使用指引</w:t>
      </w:r>
    </w:p>
    <w:p w:rsidR="00C36BB2" w:rsidRPr="000C4734" w:rsidRDefault="00C36BB2" w:rsidP="00C36BB2">
      <w:pPr>
        <w:widowControl/>
        <w:numPr>
          <w:ilvl w:val="0"/>
          <w:numId w:val="7"/>
        </w:numPr>
        <w:spacing w:after="160" w:line="259" w:lineRule="auto"/>
        <w:rPr>
          <w:rFonts w:ascii="Calibri" w:eastAsia="新細明體" w:hAnsi="Calibri" w:cs="Times New Roman"/>
          <w:kern w:val="0"/>
          <w:szCs w:val="24"/>
        </w:rPr>
      </w:pP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內地考察工作紙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（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下稱工作紙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）以教師為對象，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旨在為教師提供規劃與安排內地考察學與教活動的參考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。</w:t>
      </w:r>
    </w:p>
    <w:p w:rsidR="00C36BB2" w:rsidRPr="000C4734" w:rsidRDefault="00C36BB2" w:rsidP="00C36BB2">
      <w:pPr>
        <w:widowControl/>
        <w:numPr>
          <w:ilvl w:val="0"/>
          <w:numId w:val="7"/>
        </w:numPr>
        <w:spacing w:after="160" w:line="259" w:lineRule="auto"/>
        <w:rPr>
          <w:rFonts w:ascii="Calibri" w:eastAsia="新細明體" w:hAnsi="Calibri" w:cs="Times New Roman"/>
          <w:kern w:val="0"/>
          <w:szCs w:val="24"/>
          <w:lang w:eastAsia="zh-HK"/>
        </w:rPr>
      </w:pP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工作紙包括四部分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 xml:space="preserve"> 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（甲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：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考察主題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；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乙：考察前準備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；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丙：考察期間的任務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；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丁：考察後的反思）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，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以協助教師規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劃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考察前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、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考察期間與考察後的活動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，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讓學生有系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統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地認識所考察的參訪點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。</w:t>
      </w:r>
    </w:p>
    <w:p w:rsidR="00C36BB2" w:rsidRPr="000C4734" w:rsidRDefault="00C36BB2" w:rsidP="00C36BB2">
      <w:pPr>
        <w:widowControl/>
        <w:numPr>
          <w:ilvl w:val="0"/>
          <w:numId w:val="7"/>
        </w:numPr>
        <w:spacing w:after="160" w:line="259" w:lineRule="auto"/>
        <w:rPr>
          <w:rFonts w:ascii="Calibri" w:eastAsia="新細明體" w:hAnsi="Calibri" w:cs="Times New Roman"/>
          <w:kern w:val="0"/>
          <w:szCs w:val="24"/>
        </w:rPr>
      </w:pP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所提供的資料、視頻、相片、圖片、思考問題與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回答提示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等可作多用途使用，如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考察前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教學材料、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考察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規劃和學與教的參考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或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學生課業等。</w:t>
      </w:r>
    </w:p>
    <w:p w:rsidR="00C36BB2" w:rsidRPr="000C4734" w:rsidRDefault="00C36BB2" w:rsidP="00C36BB2">
      <w:pPr>
        <w:widowControl/>
        <w:numPr>
          <w:ilvl w:val="0"/>
          <w:numId w:val="7"/>
        </w:numPr>
        <w:spacing w:after="160" w:line="259" w:lineRule="auto"/>
        <w:rPr>
          <w:rFonts w:ascii="Calibri" w:eastAsia="新細明體" w:hAnsi="Calibri" w:cs="Times New Roman"/>
          <w:kern w:val="0"/>
          <w:szCs w:val="24"/>
        </w:rPr>
      </w:pP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就工作紙內容（包括所提供閱讀材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料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與答案提示等）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，教師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可以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提供適切的補充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與調節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，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但必須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按照《公民與社會發展科課程及評估指引》（中四至中六）（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2021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）（下稱《指引》）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的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課程理念與宗旨，選取其他正確可信、客觀持平的學與教資源，以助學生建立穩固的知識基礎，培養正面價值觀和積極的態度，以及提升慎思明辨、解難等思考能力和不同的共通能力。</w:t>
      </w:r>
    </w:p>
    <w:p w:rsidR="00C36BB2" w:rsidRPr="000C4734" w:rsidRDefault="00C36BB2" w:rsidP="00C36BB2">
      <w:pPr>
        <w:widowControl/>
        <w:numPr>
          <w:ilvl w:val="0"/>
          <w:numId w:val="7"/>
        </w:numPr>
        <w:spacing w:after="160" w:line="259" w:lineRule="auto"/>
        <w:rPr>
          <w:rFonts w:ascii="Calibri" w:eastAsia="新細明體" w:hAnsi="Calibri" w:cs="Times New Roman"/>
          <w:kern w:val="0"/>
          <w:szCs w:val="24"/>
        </w:rPr>
      </w:pP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工作紙建議多元化的考察任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務，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包括觀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察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當地情況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、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拍攝相片和短片、索取參訪場館所提供的介紹單張等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。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教師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應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按實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際行程安排、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當地現況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，校本情況、學生學習多樣性、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能力與興趣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，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以及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教學等需要作出合適的調整。</w:t>
      </w:r>
    </w:p>
    <w:p w:rsidR="00C36BB2" w:rsidRPr="000C4734" w:rsidRDefault="00C36BB2" w:rsidP="00C36BB2">
      <w:pPr>
        <w:widowControl/>
        <w:numPr>
          <w:ilvl w:val="0"/>
          <w:numId w:val="7"/>
        </w:numPr>
        <w:spacing w:after="160" w:line="259" w:lineRule="auto"/>
        <w:rPr>
          <w:rFonts w:ascii="Calibri" w:eastAsia="新細明體" w:hAnsi="Calibri" w:cs="Times New Roman"/>
          <w:kern w:val="0"/>
          <w:szCs w:val="24"/>
        </w:rPr>
      </w:pP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工作紙因應個別參訪點考察重點而設計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，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教師亦可按學與教需要進一步綜合與拓展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，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開發以主題為本（例如文化保育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、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大灣區經濟發展等）的資源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。</w:t>
      </w:r>
    </w:p>
    <w:p w:rsidR="00C36BB2" w:rsidRPr="000C4734" w:rsidRDefault="00C36BB2" w:rsidP="00C36BB2">
      <w:pPr>
        <w:widowControl/>
        <w:numPr>
          <w:ilvl w:val="0"/>
          <w:numId w:val="7"/>
        </w:numPr>
        <w:spacing w:after="160" w:line="259" w:lineRule="auto"/>
        <w:contextualSpacing/>
        <w:rPr>
          <w:rFonts w:ascii="Calibri" w:eastAsia="新細明體" w:hAnsi="Calibri" w:cs="Times New Roman"/>
          <w:kern w:val="0"/>
          <w:szCs w:val="24"/>
        </w:rPr>
      </w:pP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除工作紙所提供的資料、視頻、相片、圖片外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，教師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亦應積極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鼓勵學生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考察前後自行搜集及閱讀行程相關的資料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，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並提供適切的指導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，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協助學生作好考察準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備，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以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培養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學生的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自學能力和習慣。</w:t>
      </w:r>
    </w:p>
    <w:p w:rsidR="00C36BB2" w:rsidRPr="000C4734" w:rsidRDefault="00C36BB2" w:rsidP="00C36BB2">
      <w:pPr>
        <w:widowControl/>
        <w:numPr>
          <w:ilvl w:val="0"/>
          <w:numId w:val="7"/>
        </w:numPr>
        <w:spacing w:after="160" w:line="259" w:lineRule="auto"/>
        <w:rPr>
          <w:rFonts w:ascii="Calibri" w:eastAsia="新細明體" w:hAnsi="Calibri" w:cs="Times New Roman"/>
          <w:kern w:val="0"/>
          <w:szCs w:val="24"/>
        </w:rPr>
      </w:pP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教師規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劃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內地考察學習活動時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，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亦應透過瀏覽參訪點官方網站等方法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，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掌握當地最新資訊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，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以設計合適的考察活動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。</w:t>
      </w:r>
    </w:p>
    <w:p w:rsidR="00C36BB2" w:rsidRPr="006401A1" w:rsidRDefault="00C36BB2" w:rsidP="00C36BB2">
      <w:pPr>
        <w:widowControl/>
        <w:numPr>
          <w:ilvl w:val="0"/>
          <w:numId w:val="7"/>
        </w:numPr>
        <w:spacing w:after="160" w:line="259" w:lineRule="auto"/>
        <w:rPr>
          <w:rFonts w:ascii="Times New Roman" w:eastAsia="新細明體" w:hAnsi="Times New Roman" w:cs="Times New Roman"/>
          <w:szCs w:val="24"/>
          <w:lang w:eastAsia="zh-HK"/>
        </w:rPr>
      </w:pP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部分資料可能在教師使用時已有所更新，教師可瀏覽網址，以取得最新資料。</w:t>
      </w:r>
    </w:p>
    <w:p w:rsidR="00C36BB2" w:rsidRPr="00C36BB2" w:rsidRDefault="00C36BB2" w:rsidP="00C36BB2">
      <w:pPr>
        <w:widowControl/>
        <w:numPr>
          <w:ilvl w:val="0"/>
          <w:numId w:val="7"/>
        </w:numPr>
        <w:spacing w:after="160" w:line="259" w:lineRule="auto"/>
        <w:rPr>
          <w:rFonts w:ascii="Times New Roman" w:eastAsia="新細明體" w:hAnsi="Times New Roman" w:cs="Times New Roman"/>
          <w:szCs w:val="24"/>
          <w:lang w:eastAsia="zh-HK"/>
        </w:rPr>
      </w:pPr>
      <w:r w:rsidRPr="000C4734">
        <w:rPr>
          <w:rFonts w:ascii="Calibri" w:eastAsia="新細明體" w:hAnsi="Calibri" w:cs="Times New Roman" w:hint="eastAsia"/>
          <w:kern w:val="0"/>
          <w:szCs w:val="24"/>
        </w:rPr>
        <w:t>請同時參閱《指引》以了解</w:t>
      </w:r>
      <w:r w:rsidRPr="000C4734">
        <w:rPr>
          <w:rFonts w:ascii="Calibri" w:eastAsia="新細明體" w:hAnsi="Calibri" w:cs="Times New Roman" w:hint="eastAsia"/>
          <w:kern w:val="0"/>
          <w:szCs w:val="24"/>
          <w:lang w:eastAsia="zh-HK"/>
        </w:rPr>
        <w:t>內地考察</w:t>
      </w:r>
      <w:r w:rsidRPr="000C4734">
        <w:rPr>
          <w:rFonts w:ascii="Calibri" w:eastAsia="新細明體" w:hAnsi="Calibri" w:cs="Times New Roman" w:hint="eastAsia"/>
          <w:kern w:val="0"/>
          <w:szCs w:val="24"/>
        </w:rPr>
        <w:t>學與教的要求與安排。</w:t>
      </w:r>
      <w:bookmarkStart w:id="0" w:name="_GoBack"/>
      <w:bookmarkEnd w:id="0"/>
    </w:p>
    <w:sectPr w:rsidR="00C36BB2" w:rsidRPr="00C36BB2" w:rsidSect="0005514F">
      <w:footerReference w:type="default" r:id="rId8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ED8" w:rsidRDefault="00B03ED8" w:rsidP="00A8661A">
      <w:r>
        <w:separator/>
      </w:r>
    </w:p>
  </w:endnote>
  <w:endnote w:type="continuationSeparator" w:id="0">
    <w:p w:rsidR="00B03ED8" w:rsidRDefault="00B03ED8" w:rsidP="00A8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214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77A97" w:rsidRPr="0005514F" w:rsidRDefault="00C5247B">
        <w:pPr>
          <w:pStyle w:val="a4"/>
          <w:jc w:val="center"/>
          <w:rPr>
            <w:rFonts w:ascii="Times New Roman" w:hAnsi="Times New Roman" w:cs="Times New Roman"/>
          </w:rPr>
        </w:pPr>
        <w:r>
          <w:rPr>
            <w:rFonts w:hint="eastAsia"/>
            <w:lang w:eastAsia="zh-HK"/>
          </w:rPr>
          <w:t>第</w:t>
        </w:r>
        <w:r w:rsidRPr="0005514F">
          <w:rPr>
            <w:rFonts w:ascii="Times New Roman" w:hAnsi="Times New Roman" w:cs="Times New Roman"/>
          </w:rPr>
          <w:fldChar w:fldCharType="begin"/>
        </w:r>
        <w:r w:rsidRPr="0005514F">
          <w:rPr>
            <w:rFonts w:ascii="Times New Roman" w:hAnsi="Times New Roman" w:cs="Times New Roman"/>
          </w:rPr>
          <w:instrText>PAGE   \* MERGEFORMAT</w:instrText>
        </w:r>
        <w:r w:rsidRPr="0005514F">
          <w:rPr>
            <w:rFonts w:ascii="Times New Roman" w:hAnsi="Times New Roman" w:cs="Times New Roman"/>
          </w:rPr>
          <w:fldChar w:fldCharType="separate"/>
        </w:r>
        <w:r w:rsidR="00C36BB2" w:rsidRPr="00C36BB2">
          <w:rPr>
            <w:rFonts w:ascii="Times New Roman" w:hAnsi="Times New Roman" w:cs="Times New Roman"/>
            <w:noProof/>
            <w:lang w:val="zh-TW"/>
          </w:rPr>
          <w:t>10</w:t>
        </w:r>
        <w:r w:rsidRPr="0005514F">
          <w:rPr>
            <w:rFonts w:ascii="Times New Roman" w:hAnsi="Times New Roman" w:cs="Times New Roman"/>
          </w:rPr>
          <w:fldChar w:fldCharType="end"/>
        </w:r>
        <w:r>
          <w:rPr>
            <w:rFonts w:hint="eastAsia"/>
            <w:lang w:eastAsia="zh-HK"/>
          </w:rPr>
          <w:t>頁</w:t>
        </w:r>
      </w:p>
    </w:sdtContent>
  </w:sdt>
  <w:p w:rsidR="00F77A97" w:rsidRDefault="00B03ED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ED8" w:rsidRDefault="00B03ED8" w:rsidP="00A8661A">
      <w:r>
        <w:separator/>
      </w:r>
    </w:p>
  </w:footnote>
  <w:footnote w:type="continuationSeparator" w:id="0">
    <w:p w:rsidR="00B03ED8" w:rsidRDefault="00B03ED8" w:rsidP="00A8661A">
      <w:r>
        <w:continuationSeparator/>
      </w:r>
    </w:p>
  </w:footnote>
  <w:footnote w:id="1">
    <w:p w:rsidR="00A8661A" w:rsidRPr="0032656A" w:rsidRDefault="00A8661A" w:rsidP="00A8661A">
      <w:pPr>
        <w:pStyle w:val="a6"/>
        <w:ind w:left="200" w:hangingChars="100" w:hanging="200"/>
        <w:jc w:val="both"/>
        <w:rPr>
          <w:rFonts w:ascii="Times New Roman" w:hAnsi="Times New Roman" w:cs="Times New Roman"/>
        </w:rPr>
      </w:pPr>
      <w:r w:rsidRPr="0032656A">
        <w:rPr>
          <w:rStyle w:val="a8"/>
          <w:rFonts w:ascii="Times New Roman" w:hAnsi="Times New Roman" w:cs="Times New Roman"/>
        </w:rPr>
        <w:footnoteRef/>
      </w:r>
      <w:r w:rsidRPr="0032656A">
        <w:rPr>
          <w:rFonts w:ascii="Times New Roman" w:hAnsi="Times New Roman" w:cs="Times New Roman"/>
        </w:rPr>
        <w:t xml:space="preserve"> </w:t>
      </w:r>
      <w:r w:rsidRPr="0032656A">
        <w:rPr>
          <w:rFonts w:ascii="Times New Roman" w:hAnsi="Times New Roman" w:cs="Times New Roman" w:hint="eastAsia"/>
        </w:rPr>
        <w:t>國家主席習近平兩段引文，取自〈看圖學習：</w:t>
      </w:r>
      <w:r>
        <w:rPr>
          <w:rFonts w:ascii="Times New Roman" w:hAnsi="Times New Roman" w:cs="Times New Roman" w:hint="eastAsia"/>
        </w:rPr>
        <w:t>總書記情繫</w:t>
      </w:r>
      <w:r w:rsidRPr="0032656A">
        <w:rPr>
          <w:rFonts w:ascii="Times New Roman" w:hAnsi="Times New Roman" w:cs="Times New Roman" w:hint="eastAsia"/>
        </w:rPr>
        <w:t>文物保護〉，</w:t>
      </w:r>
      <w:r w:rsidRPr="0032656A">
        <w:rPr>
          <w:rFonts w:ascii="Times New Roman" w:hAnsi="Times New Roman" w:cs="Times New Roman"/>
        </w:rPr>
        <w:t>2022</w:t>
      </w:r>
      <w:r w:rsidRPr="0032656A">
        <w:rPr>
          <w:rFonts w:ascii="Times New Roman" w:hAnsi="Times New Roman" w:cs="Times New Roman" w:hint="eastAsia"/>
        </w:rPr>
        <w:t>年</w:t>
      </w:r>
      <w:r w:rsidRPr="0032656A">
        <w:rPr>
          <w:rFonts w:ascii="Times New Roman" w:hAnsi="Times New Roman" w:cs="Times New Roman"/>
        </w:rPr>
        <w:t>7</w:t>
      </w:r>
      <w:r w:rsidRPr="0032656A">
        <w:rPr>
          <w:rFonts w:ascii="Times New Roman" w:hAnsi="Times New Roman" w:cs="Times New Roman" w:hint="eastAsia"/>
        </w:rPr>
        <w:t>月</w:t>
      </w:r>
      <w:r w:rsidRPr="0032656A">
        <w:rPr>
          <w:rFonts w:ascii="Times New Roman" w:hAnsi="Times New Roman" w:cs="Times New Roman"/>
        </w:rPr>
        <w:t>22</w:t>
      </w:r>
      <w:r w:rsidRPr="0032656A">
        <w:rPr>
          <w:rFonts w:ascii="Times New Roman" w:hAnsi="Times New Roman" w:cs="Times New Roman" w:hint="eastAsia"/>
        </w:rPr>
        <w:t>日，新華網</w:t>
      </w:r>
      <w:r w:rsidRPr="0032656A">
        <w:rPr>
          <w:rFonts w:ascii="Times New Roman" w:hAnsi="Times New Roman" w:cs="Times New Roman"/>
        </w:rPr>
        <w:t xml:space="preserve"> http://www.news.cn/2022-07/22/c_1128853420.htm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5E5"/>
    <w:multiLevelType w:val="hybridMultilevel"/>
    <w:tmpl w:val="972CDC82"/>
    <w:lvl w:ilvl="0" w:tplc="0D223E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0"/>
      </w:rPr>
    </w:lvl>
    <w:lvl w:ilvl="1" w:tplc="A4E6B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67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AAF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2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04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C8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C2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102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970674"/>
    <w:multiLevelType w:val="hybridMultilevel"/>
    <w:tmpl w:val="0758FBC0"/>
    <w:lvl w:ilvl="0" w:tplc="21065584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FF2BE8"/>
    <w:multiLevelType w:val="hybridMultilevel"/>
    <w:tmpl w:val="0296A3D0"/>
    <w:lvl w:ilvl="0" w:tplc="E61A042A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854427"/>
    <w:multiLevelType w:val="hybridMultilevel"/>
    <w:tmpl w:val="6AE68A44"/>
    <w:lvl w:ilvl="0" w:tplc="E7F4196E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1077" w:hanging="510"/>
      </w:pPr>
      <w:rPr>
        <w:rFonts w:ascii="Wingdings" w:hAnsi="Wingdings" w:hint="default"/>
        <w:sz w:val="20"/>
        <w:szCs w:val="20"/>
      </w:rPr>
    </w:lvl>
    <w:lvl w:ilvl="2" w:tplc="22CC5544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0"/>
        <w:szCs w:val="20"/>
      </w:rPr>
    </w:lvl>
    <w:lvl w:ilvl="3" w:tplc="D304C902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2857354"/>
    <w:multiLevelType w:val="hybridMultilevel"/>
    <w:tmpl w:val="1382D0D2"/>
    <w:lvl w:ilvl="0" w:tplc="87DA36A6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8E4586"/>
    <w:multiLevelType w:val="hybridMultilevel"/>
    <w:tmpl w:val="CCE4FDC8"/>
    <w:lvl w:ilvl="0" w:tplc="BCEC2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4A4FB3"/>
    <w:multiLevelType w:val="hybridMultilevel"/>
    <w:tmpl w:val="9F6685B8"/>
    <w:lvl w:ilvl="0" w:tplc="36A0E6BC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1A"/>
    <w:rsid w:val="000512CA"/>
    <w:rsid w:val="000A1D56"/>
    <w:rsid w:val="000C5B81"/>
    <w:rsid w:val="000D6D3D"/>
    <w:rsid w:val="00124E1E"/>
    <w:rsid w:val="0015428B"/>
    <w:rsid w:val="00170C72"/>
    <w:rsid w:val="00224B0B"/>
    <w:rsid w:val="002501F2"/>
    <w:rsid w:val="002D2A98"/>
    <w:rsid w:val="003274DF"/>
    <w:rsid w:val="003451CE"/>
    <w:rsid w:val="00421992"/>
    <w:rsid w:val="00440CAA"/>
    <w:rsid w:val="0046053B"/>
    <w:rsid w:val="00513BF0"/>
    <w:rsid w:val="00540080"/>
    <w:rsid w:val="00561805"/>
    <w:rsid w:val="00613289"/>
    <w:rsid w:val="00657532"/>
    <w:rsid w:val="00682F5B"/>
    <w:rsid w:val="007647DC"/>
    <w:rsid w:val="0078528E"/>
    <w:rsid w:val="007A65E6"/>
    <w:rsid w:val="008236D5"/>
    <w:rsid w:val="008D1711"/>
    <w:rsid w:val="00965EAD"/>
    <w:rsid w:val="009A6EA8"/>
    <w:rsid w:val="009B767D"/>
    <w:rsid w:val="009C0C49"/>
    <w:rsid w:val="009C2548"/>
    <w:rsid w:val="00A16C01"/>
    <w:rsid w:val="00A37DE1"/>
    <w:rsid w:val="00A8661A"/>
    <w:rsid w:val="00A86ACF"/>
    <w:rsid w:val="00A97C3C"/>
    <w:rsid w:val="00B03ED8"/>
    <w:rsid w:val="00B970DA"/>
    <w:rsid w:val="00BB372D"/>
    <w:rsid w:val="00BC2A6C"/>
    <w:rsid w:val="00BC303C"/>
    <w:rsid w:val="00C36BB2"/>
    <w:rsid w:val="00C5247B"/>
    <w:rsid w:val="00C60B56"/>
    <w:rsid w:val="00C76191"/>
    <w:rsid w:val="00CC4759"/>
    <w:rsid w:val="00D210F7"/>
    <w:rsid w:val="00D33656"/>
    <w:rsid w:val="00D4042E"/>
    <w:rsid w:val="00D43BE8"/>
    <w:rsid w:val="00D64064"/>
    <w:rsid w:val="00D8449F"/>
    <w:rsid w:val="00D90B0E"/>
    <w:rsid w:val="00DC60B1"/>
    <w:rsid w:val="00EE27EB"/>
    <w:rsid w:val="00FC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D1C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86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A8661A"/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A8661A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A8661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8661A"/>
    <w:rPr>
      <w:vertAlign w:val="superscript"/>
    </w:rPr>
  </w:style>
  <w:style w:type="table" w:customStyle="1" w:styleId="2">
    <w:name w:val="表格格線2"/>
    <w:basedOn w:val="a1"/>
    <w:next w:val="a3"/>
    <w:uiPriority w:val="39"/>
    <w:rsid w:val="00A86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6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A6E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531C4-B247-4683-9A43-8E82B481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2022-12-21T09:22:00Z</dcterms:created>
  <dcterms:modified xsi:type="dcterms:W3CDTF">2023-03-01T02:00:00Z</dcterms:modified>
</cp:coreProperties>
</file>